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6F4" w:rsidRDefault="00FE0A8F" w:rsidP="00A3537D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-635</wp:posOffset>
            </wp:positionV>
            <wp:extent cx="2115185" cy="445135"/>
            <wp:effectExtent l="19050" t="0" r="0" b="0"/>
            <wp:wrapSquare wrapText="bothSides"/>
            <wp:docPr id="4" name="Picture 3" descr="UB Brand Mark b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B Brand Mark blk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5185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4692650</wp:posOffset>
            </wp:positionH>
            <wp:positionV relativeFrom="paragraph">
              <wp:posOffset>23495</wp:posOffset>
            </wp:positionV>
            <wp:extent cx="1880235" cy="421005"/>
            <wp:effectExtent l="19050" t="0" r="5715" b="0"/>
            <wp:wrapTight wrapText="bothSides">
              <wp:wrapPolygon edited="0">
                <wp:start x="-219" y="0"/>
                <wp:lineTo x="-219" y="20525"/>
                <wp:lineTo x="21666" y="20525"/>
                <wp:lineTo x="21666" y="0"/>
                <wp:lineTo x="-219" y="0"/>
              </wp:wrapPolygon>
            </wp:wrapTight>
            <wp:docPr id="2" name="Picture 2" descr="Logo%20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Mem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421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0A8F" w:rsidRDefault="00FE0A8F" w:rsidP="00A3537D">
      <w:pPr>
        <w:rPr>
          <w:rFonts w:ascii="Arial" w:hAnsi="Arial" w:cs="Arial"/>
          <w:b/>
          <w:sz w:val="32"/>
          <w:szCs w:val="32"/>
        </w:rPr>
      </w:pPr>
    </w:p>
    <w:p w:rsidR="00A3537D" w:rsidRDefault="00A8510F" w:rsidP="00A3537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MODULE</w:t>
      </w:r>
      <w:r w:rsidR="00A3537D" w:rsidRPr="00A3537D">
        <w:rPr>
          <w:rFonts w:ascii="Arial" w:hAnsi="Arial" w:cs="Arial"/>
          <w:b/>
          <w:sz w:val="32"/>
          <w:szCs w:val="32"/>
        </w:rPr>
        <w:t xml:space="preserve"> SPECIFICATION </w:t>
      </w:r>
    </w:p>
    <w:p w:rsidR="00A3537D" w:rsidRPr="008102D6" w:rsidRDefault="00A3537D" w:rsidP="00A3537D">
      <w:pPr>
        <w:rPr>
          <w:rFonts w:ascii="Arial" w:hAnsi="Arial" w:cs="Arial"/>
          <w:b/>
          <w:sz w:val="16"/>
          <w:szCs w:val="16"/>
        </w:rPr>
      </w:pPr>
      <w:r w:rsidRPr="008102D6">
        <w:rPr>
          <w:rFonts w:ascii="Arial" w:hAnsi="Arial" w:cs="Arial"/>
          <w:sz w:val="16"/>
          <w:szCs w:val="16"/>
        </w:rPr>
        <w:t xml:space="preserve">FOR TAUGHT </w:t>
      </w:r>
      <w:r w:rsidR="00A8510F" w:rsidRPr="008102D6">
        <w:rPr>
          <w:rFonts w:ascii="Arial" w:hAnsi="Arial" w:cs="Arial"/>
          <w:sz w:val="16"/>
          <w:szCs w:val="16"/>
        </w:rPr>
        <w:t>MODULES</w:t>
      </w:r>
      <w:r w:rsidR="00FF60B4" w:rsidRPr="008102D6">
        <w:rPr>
          <w:rFonts w:ascii="Arial" w:hAnsi="Arial" w:cs="Arial"/>
          <w:sz w:val="16"/>
          <w:szCs w:val="16"/>
        </w:rPr>
        <w:t xml:space="preserve"> AT ALL LEVELS</w:t>
      </w:r>
    </w:p>
    <w:tbl>
      <w:tblPr>
        <w:tblpPr w:leftFromText="180" w:rightFromText="180" w:vertAnchor="page" w:horzAnchor="margin" w:tblpY="2401"/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42"/>
        <w:gridCol w:w="1134"/>
        <w:gridCol w:w="691"/>
        <w:gridCol w:w="727"/>
        <w:gridCol w:w="832"/>
        <w:gridCol w:w="288"/>
        <w:gridCol w:w="14"/>
        <w:gridCol w:w="1417"/>
        <w:gridCol w:w="124"/>
        <w:gridCol w:w="288"/>
        <w:gridCol w:w="1006"/>
        <w:gridCol w:w="409"/>
        <w:gridCol w:w="138"/>
        <w:gridCol w:w="20"/>
        <w:gridCol w:w="992"/>
        <w:gridCol w:w="1134"/>
      </w:tblGrid>
      <w:tr w:rsidR="00896DFA" w:rsidRPr="00E807BA" w:rsidTr="008102D6">
        <w:trPr>
          <w:cantSplit/>
        </w:trPr>
        <w:tc>
          <w:tcPr>
            <w:tcW w:w="2376" w:type="dxa"/>
            <w:gridSpan w:val="2"/>
            <w:shd w:val="clear" w:color="auto" w:fill="auto"/>
          </w:tcPr>
          <w:p w:rsidR="00896DFA" w:rsidRPr="008102D6" w:rsidRDefault="005057B5" w:rsidP="00FF7C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</w:rPr>
              <w:t>Name of Module</w:t>
            </w:r>
          </w:p>
        </w:tc>
        <w:tc>
          <w:tcPr>
            <w:tcW w:w="8080" w:type="dxa"/>
            <w:gridSpan w:val="14"/>
            <w:shd w:val="clear" w:color="auto" w:fill="auto"/>
          </w:tcPr>
          <w:p w:rsidR="00D172F5" w:rsidRPr="00B43683" w:rsidRDefault="00C22951" w:rsidP="00FE56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3683">
              <w:rPr>
                <w:rFonts w:ascii="Arial" w:hAnsi="Arial" w:cs="Arial"/>
                <w:b/>
                <w:sz w:val="20"/>
              </w:rPr>
              <w:t xml:space="preserve">European Union Internal Market Law </w:t>
            </w:r>
          </w:p>
        </w:tc>
      </w:tr>
      <w:tr w:rsidR="005057B5" w:rsidRPr="00E807BA" w:rsidTr="008102D6">
        <w:trPr>
          <w:cantSplit/>
        </w:trPr>
        <w:tc>
          <w:tcPr>
            <w:tcW w:w="2376" w:type="dxa"/>
            <w:gridSpan w:val="2"/>
            <w:shd w:val="clear" w:color="auto" w:fill="auto"/>
          </w:tcPr>
          <w:p w:rsidR="005057B5" w:rsidRPr="008102D6" w:rsidRDefault="005057B5" w:rsidP="00FF7C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</w:rPr>
              <w:t>Parent School/Dept</w:t>
            </w:r>
          </w:p>
        </w:tc>
        <w:tc>
          <w:tcPr>
            <w:tcW w:w="8080" w:type="dxa"/>
            <w:gridSpan w:val="14"/>
            <w:shd w:val="clear" w:color="auto" w:fill="auto"/>
          </w:tcPr>
          <w:p w:rsidR="00D172F5" w:rsidRPr="0002297A" w:rsidRDefault="00CD1D60" w:rsidP="00A3537D">
            <w:pPr>
              <w:rPr>
                <w:rFonts w:ascii="Arial" w:hAnsi="Arial" w:cs="Arial"/>
                <w:sz w:val="20"/>
                <w:szCs w:val="20"/>
              </w:rPr>
            </w:pPr>
            <w:r w:rsidRPr="0002297A">
              <w:rPr>
                <w:rFonts w:ascii="Arial" w:hAnsi="Arial" w:cs="Arial"/>
                <w:sz w:val="20"/>
              </w:rPr>
              <w:t>Political Science/International Relations</w:t>
            </w:r>
          </w:p>
        </w:tc>
      </w:tr>
      <w:tr w:rsidR="005057B5" w:rsidRPr="00E807BA" w:rsidTr="008102D6">
        <w:trPr>
          <w:cantSplit/>
        </w:trPr>
        <w:tc>
          <w:tcPr>
            <w:tcW w:w="2376" w:type="dxa"/>
            <w:gridSpan w:val="2"/>
            <w:shd w:val="clear" w:color="auto" w:fill="auto"/>
          </w:tcPr>
          <w:p w:rsidR="005057B5" w:rsidRPr="008102D6" w:rsidRDefault="0002297A" w:rsidP="00FF7C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Programme</w:t>
            </w:r>
            <w:r w:rsidR="005057B5" w:rsidRPr="008102D6">
              <w:rPr>
                <w:rFonts w:ascii="Arial" w:hAnsi="Arial" w:cs="Arial"/>
                <w:b/>
                <w:sz w:val="20"/>
                <w:szCs w:val="20"/>
              </w:rPr>
              <w:t xml:space="preserve"> where module is offered</w:t>
            </w:r>
          </w:p>
        </w:tc>
        <w:tc>
          <w:tcPr>
            <w:tcW w:w="8080" w:type="dxa"/>
            <w:gridSpan w:val="14"/>
            <w:shd w:val="clear" w:color="auto" w:fill="auto"/>
          </w:tcPr>
          <w:p w:rsidR="00CD1D60" w:rsidRDefault="00993611" w:rsidP="00CD1D60">
            <w:pPr>
              <w:pStyle w:val="Title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LLM </w:t>
            </w:r>
            <w:r w:rsidR="00CD1D60" w:rsidRPr="003A0E97">
              <w:rPr>
                <w:rFonts w:ascii="Arial" w:hAnsi="Arial" w:cs="Arial"/>
                <w:b w:val="0"/>
                <w:sz w:val="20"/>
              </w:rPr>
              <w:t>International Law</w:t>
            </w:r>
          </w:p>
          <w:p w:rsidR="005057B5" w:rsidRPr="008102D6" w:rsidRDefault="005057B5" w:rsidP="00A353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57B5" w:rsidRPr="00E807BA" w:rsidTr="008102D6">
        <w:trPr>
          <w:cantSplit/>
        </w:trPr>
        <w:tc>
          <w:tcPr>
            <w:tcW w:w="2376" w:type="dxa"/>
            <w:gridSpan w:val="2"/>
            <w:shd w:val="clear" w:color="auto" w:fill="auto"/>
          </w:tcPr>
          <w:p w:rsidR="005057B5" w:rsidRPr="008102D6" w:rsidRDefault="005057B5" w:rsidP="00FF7C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</w:rPr>
              <w:t xml:space="preserve">Status </w:t>
            </w:r>
            <w:r w:rsidRPr="008102D6">
              <w:rPr>
                <w:rFonts w:ascii="Arial" w:hAnsi="Arial" w:cs="Arial"/>
                <w:sz w:val="20"/>
                <w:szCs w:val="20"/>
              </w:rPr>
              <w:t>(compulsory, optional, free choice)</w:t>
            </w:r>
          </w:p>
        </w:tc>
        <w:tc>
          <w:tcPr>
            <w:tcW w:w="2552" w:type="dxa"/>
            <w:gridSpan w:val="5"/>
            <w:shd w:val="clear" w:color="auto" w:fill="auto"/>
          </w:tcPr>
          <w:p w:rsidR="005057B5" w:rsidRPr="008102D6" w:rsidRDefault="00CD1D60" w:rsidP="00A3537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Compulsory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5057B5" w:rsidRPr="008102D6" w:rsidRDefault="005057B5" w:rsidP="00A353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</w:rPr>
              <w:t>Pre-Requisite Modules or Qualifications</w:t>
            </w:r>
          </w:p>
        </w:tc>
        <w:tc>
          <w:tcPr>
            <w:tcW w:w="2693" w:type="dxa"/>
            <w:gridSpan w:val="5"/>
            <w:shd w:val="clear" w:color="auto" w:fill="auto"/>
          </w:tcPr>
          <w:p w:rsidR="005057B5" w:rsidRPr="00CD1D60" w:rsidRDefault="003B7A13" w:rsidP="00816E3F">
            <w:pPr>
              <w:pStyle w:val="Title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Recommended: </w:t>
            </w:r>
            <w:r w:rsidR="00CD1D60">
              <w:rPr>
                <w:rFonts w:ascii="Arial" w:hAnsi="Arial" w:cs="Arial"/>
                <w:b w:val="0"/>
                <w:sz w:val="20"/>
              </w:rPr>
              <w:t xml:space="preserve">All modules from year 1 </w:t>
            </w:r>
            <w:r w:rsidR="00DB31D5">
              <w:rPr>
                <w:rFonts w:ascii="Arial" w:hAnsi="Arial" w:cs="Arial"/>
                <w:b w:val="0"/>
                <w:sz w:val="20"/>
              </w:rPr>
              <w:t xml:space="preserve">successfully </w:t>
            </w:r>
            <w:r w:rsidR="00CD1D60">
              <w:rPr>
                <w:rFonts w:ascii="Arial" w:hAnsi="Arial" w:cs="Arial"/>
                <w:b w:val="0"/>
                <w:sz w:val="20"/>
              </w:rPr>
              <w:t>completed.</w:t>
            </w:r>
          </w:p>
        </w:tc>
      </w:tr>
      <w:tr w:rsidR="005057B5" w:rsidRPr="00E807BA" w:rsidTr="008102D6">
        <w:trPr>
          <w:cantSplit/>
        </w:trPr>
        <w:tc>
          <w:tcPr>
            <w:tcW w:w="1242" w:type="dxa"/>
            <w:shd w:val="clear" w:color="auto" w:fill="auto"/>
          </w:tcPr>
          <w:p w:rsidR="005057B5" w:rsidRPr="008102D6" w:rsidRDefault="005057B5" w:rsidP="00FF7C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</w:rPr>
              <w:t>FHEQ Level</w:t>
            </w:r>
          </w:p>
        </w:tc>
        <w:tc>
          <w:tcPr>
            <w:tcW w:w="1134" w:type="dxa"/>
            <w:shd w:val="clear" w:color="auto" w:fill="auto"/>
          </w:tcPr>
          <w:p w:rsidR="005057B5" w:rsidRPr="008102D6" w:rsidRDefault="00CD1D60" w:rsidP="00A3537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057B5" w:rsidRPr="008102D6" w:rsidRDefault="005057B5" w:rsidP="00A353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</w:rPr>
              <w:t>Unit Value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057B5" w:rsidRPr="008102D6" w:rsidRDefault="00CD1D60" w:rsidP="00A3537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2746CC">
              <w:rPr>
                <w:rFonts w:ascii="Arial" w:hAnsi="Arial" w:cs="Arial"/>
                <w:b/>
                <w:sz w:val="20"/>
                <w:szCs w:val="20"/>
              </w:rPr>
              <w:t xml:space="preserve"> ECTS</w:t>
            </w:r>
          </w:p>
        </w:tc>
        <w:tc>
          <w:tcPr>
            <w:tcW w:w="1417" w:type="dxa"/>
            <w:shd w:val="clear" w:color="auto" w:fill="auto"/>
          </w:tcPr>
          <w:p w:rsidR="005057B5" w:rsidRPr="008102D6" w:rsidRDefault="005057B5" w:rsidP="00A278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</w:rPr>
              <w:t xml:space="preserve">Module Code </w:t>
            </w:r>
            <w:r w:rsidRPr="008102D6">
              <w:rPr>
                <w:rFonts w:ascii="Arial" w:hAnsi="Arial" w:cs="Arial"/>
                <w:sz w:val="20"/>
                <w:szCs w:val="20"/>
              </w:rPr>
              <w:t>(where applicable)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5057B5" w:rsidRPr="008102D6" w:rsidRDefault="00CD1D60" w:rsidP="00A278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IL 513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5057B5" w:rsidRPr="008102D6" w:rsidRDefault="005057B5" w:rsidP="005D37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</w:rPr>
              <w:t xml:space="preserve">Module </w:t>
            </w:r>
            <w:r w:rsidR="005D373A" w:rsidRPr="008102D6">
              <w:rPr>
                <w:rFonts w:ascii="Arial" w:hAnsi="Arial" w:cs="Arial"/>
                <w:b/>
                <w:sz w:val="20"/>
                <w:szCs w:val="20"/>
              </w:rPr>
              <w:t>Coordinator</w:t>
            </w:r>
          </w:p>
        </w:tc>
        <w:tc>
          <w:tcPr>
            <w:tcW w:w="1134" w:type="dxa"/>
            <w:shd w:val="clear" w:color="auto" w:fill="auto"/>
          </w:tcPr>
          <w:p w:rsidR="005057B5" w:rsidRPr="008102D6" w:rsidRDefault="00CD1D60" w:rsidP="00A3537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Andrea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Zubovic</w:t>
            </w:r>
            <w:proofErr w:type="spellEnd"/>
          </w:p>
        </w:tc>
      </w:tr>
      <w:tr w:rsidR="00896DFA" w:rsidRPr="00E807BA" w:rsidTr="008102D6">
        <w:trPr>
          <w:cantSplit/>
        </w:trPr>
        <w:tc>
          <w:tcPr>
            <w:tcW w:w="2376" w:type="dxa"/>
            <w:gridSpan w:val="2"/>
            <w:shd w:val="clear" w:color="auto" w:fill="auto"/>
          </w:tcPr>
          <w:p w:rsidR="00896DFA" w:rsidRPr="008102D6" w:rsidRDefault="00B824CF" w:rsidP="00B824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Semester</w:t>
            </w:r>
            <w:r w:rsidR="00896DFA" w:rsidRPr="008102D6">
              <w:rPr>
                <w:rFonts w:ascii="Arial" w:hAnsi="Arial" w:cs="Arial"/>
                <w:b/>
                <w:sz w:val="20"/>
                <w:szCs w:val="20"/>
              </w:rPr>
              <w:t xml:space="preserve"> Taught</w:t>
            </w:r>
          </w:p>
        </w:tc>
        <w:tc>
          <w:tcPr>
            <w:tcW w:w="2552" w:type="dxa"/>
            <w:gridSpan w:val="5"/>
            <w:shd w:val="clear" w:color="auto" w:fill="auto"/>
          </w:tcPr>
          <w:p w:rsidR="00896DFA" w:rsidRPr="008102D6" w:rsidRDefault="0095563D" w:rsidP="00896DF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Autumn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896DFA" w:rsidRPr="008102D6" w:rsidRDefault="0056521B" w:rsidP="00896D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</w:rPr>
              <w:t>Applicable From</w:t>
            </w:r>
          </w:p>
        </w:tc>
        <w:tc>
          <w:tcPr>
            <w:tcW w:w="2693" w:type="dxa"/>
            <w:gridSpan w:val="5"/>
            <w:shd w:val="clear" w:color="auto" w:fill="auto"/>
          </w:tcPr>
          <w:p w:rsidR="00896DFA" w:rsidRPr="008102D6" w:rsidRDefault="00B824CF" w:rsidP="00F375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SEMESTER</w:t>
            </w:r>
            <w:r w:rsidR="00A47151" w:rsidRPr="008102D6">
              <w:rPr>
                <w:rFonts w:ascii="Arial" w:hAnsi="Arial" w:cs="Arial"/>
                <w:sz w:val="20"/>
                <w:szCs w:val="20"/>
              </w:rPr>
              <w:t>/YEAR</w:t>
            </w:r>
            <w:r w:rsidR="00CD1D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750E">
              <w:rPr>
                <w:rFonts w:ascii="Arial" w:hAnsi="Arial" w:cs="Arial"/>
                <w:sz w:val="20"/>
                <w:szCs w:val="20"/>
              </w:rPr>
              <w:t>1</w:t>
            </w:r>
            <w:r w:rsidR="00F3750E" w:rsidRPr="00F3750E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F37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46CC" w:rsidRPr="002746CC">
              <w:rPr>
                <w:rFonts w:ascii="Arial" w:hAnsi="Arial" w:cs="Arial"/>
                <w:sz w:val="20"/>
                <w:szCs w:val="20"/>
              </w:rPr>
              <w:t>semester, 2</w:t>
            </w:r>
            <w:r w:rsidR="002746CC" w:rsidRPr="002746CC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2746CC" w:rsidRPr="002746CC">
              <w:rPr>
                <w:rFonts w:ascii="Arial" w:hAnsi="Arial" w:cs="Arial"/>
                <w:sz w:val="20"/>
                <w:szCs w:val="20"/>
              </w:rPr>
              <w:t xml:space="preserve"> year</w:t>
            </w:r>
          </w:p>
        </w:tc>
      </w:tr>
      <w:tr w:rsidR="00A278C0" w:rsidRPr="00E807BA" w:rsidTr="008102D6">
        <w:trPr>
          <w:cantSplit/>
        </w:trPr>
        <w:tc>
          <w:tcPr>
            <w:tcW w:w="10456" w:type="dxa"/>
            <w:gridSpan w:val="16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278C0" w:rsidRPr="008102D6" w:rsidRDefault="00A278C0" w:rsidP="00A353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553" w:rsidRPr="00E807BA" w:rsidTr="008102D6">
        <w:trPr>
          <w:cantSplit/>
        </w:trPr>
        <w:tc>
          <w:tcPr>
            <w:tcW w:w="10456" w:type="dxa"/>
            <w:gridSpan w:val="1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7553" w:rsidRPr="008102D6" w:rsidRDefault="003B7553" w:rsidP="00896DFA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  <w:u w:val="single"/>
              </w:rPr>
              <w:t>Educational Aims of the Module</w:t>
            </w:r>
          </w:p>
        </w:tc>
      </w:tr>
      <w:tr w:rsidR="003B7553" w:rsidRPr="00E807BA" w:rsidTr="008102D6">
        <w:trPr>
          <w:cantSplit/>
          <w:trHeight w:val="1226"/>
        </w:trPr>
        <w:tc>
          <w:tcPr>
            <w:tcW w:w="10456" w:type="dxa"/>
            <w:gridSpan w:val="1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4B2E" w:rsidRPr="008102D6" w:rsidRDefault="00BC4B2E" w:rsidP="00D172F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30634F" w:rsidRPr="0030634F" w:rsidRDefault="00062F39" w:rsidP="0030634F">
            <w:pPr>
              <w:pStyle w:val="Title"/>
              <w:spacing w:after="120"/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This module will provide in-</w:t>
            </w:r>
            <w:r w:rsidR="00921DDF" w:rsidRPr="0030634F">
              <w:rPr>
                <w:rFonts w:ascii="Arial" w:hAnsi="Arial" w:cs="Arial"/>
                <w:b w:val="0"/>
                <w:sz w:val="20"/>
              </w:rPr>
              <w:t>depth and critical</w:t>
            </w:r>
            <w:r w:rsidR="00CD1D60" w:rsidRPr="0030634F">
              <w:rPr>
                <w:rFonts w:ascii="Arial" w:hAnsi="Arial" w:cs="Arial"/>
                <w:b w:val="0"/>
                <w:sz w:val="20"/>
              </w:rPr>
              <w:t xml:space="preserve"> understanding of the </w:t>
            </w:r>
            <w:r w:rsidR="0030634F" w:rsidRPr="0030634F">
              <w:rPr>
                <w:rFonts w:ascii="Arial" w:hAnsi="Arial" w:cs="Arial"/>
                <w:b w:val="0"/>
                <w:sz w:val="20"/>
              </w:rPr>
              <w:t>European Internal Market. It covers the free movement of goods, persons, services and capital. In addition to providing a thorough examination of the four freedoms, it focuses on the concept of harmoni</w:t>
            </w:r>
            <w:r>
              <w:rPr>
                <w:rFonts w:ascii="Arial" w:hAnsi="Arial" w:cs="Arial"/>
                <w:b w:val="0"/>
                <w:sz w:val="20"/>
              </w:rPr>
              <w:t>s</w:t>
            </w:r>
            <w:r w:rsidR="0030634F" w:rsidRPr="0030634F">
              <w:rPr>
                <w:rFonts w:ascii="Arial" w:hAnsi="Arial" w:cs="Arial"/>
                <w:b w:val="0"/>
                <w:sz w:val="20"/>
              </w:rPr>
              <w:t xml:space="preserve">ation, the tensions between regulation and free market and the struggle between Community and Member State regulatory competence. It explores the interplay between negative and positive </w:t>
            </w:r>
            <w:r w:rsidR="002C1449" w:rsidRPr="0030634F">
              <w:rPr>
                <w:rFonts w:ascii="Arial" w:hAnsi="Arial" w:cs="Arial"/>
                <w:b w:val="0"/>
                <w:sz w:val="20"/>
              </w:rPr>
              <w:t>harmoni</w:t>
            </w:r>
            <w:r w:rsidR="002C1449">
              <w:rPr>
                <w:rFonts w:ascii="Arial" w:hAnsi="Arial" w:cs="Arial"/>
                <w:b w:val="0"/>
                <w:sz w:val="20"/>
              </w:rPr>
              <w:t>s</w:t>
            </w:r>
            <w:r w:rsidR="002C1449" w:rsidRPr="0030634F">
              <w:rPr>
                <w:rFonts w:ascii="Arial" w:hAnsi="Arial" w:cs="Arial"/>
                <w:b w:val="0"/>
                <w:sz w:val="20"/>
              </w:rPr>
              <w:t>ation</w:t>
            </w:r>
            <w:r w:rsidR="0030634F" w:rsidRPr="0030634F">
              <w:rPr>
                <w:rFonts w:ascii="Arial" w:hAnsi="Arial" w:cs="Arial"/>
                <w:b w:val="0"/>
                <w:sz w:val="20"/>
              </w:rPr>
              <w:t>, the interrelationship between commercial and social aspects of the internal market</w:t>
            </w:r>
            <w:r w:rsidR="000D0CAD">
              <w:rPr>
                <w:rFonts w:ascii="Arial" w:hAnsi="Arial" w:cs="Arial"/>
                <w:b w:val="0"/>
                <w:sz w:val="20"/>
              </w:rPr>
              <w:t>,</w:t>
            </w:r>
            <w:r w:rsidR="0030634F" w:rsidRPr="0030634F">
              <w:rPr>
                <w:rFonts w:ascii="Arial" w:hAnsi="Arial" w:cs="Arial"/>
                <w:b w:val="0"/>
                <w:sz w:val="20"/>
              </w:rPr>
              <w:t xml:space="preserve"> and the relationship between internal market and the establishment of an area of freedom, security and justice. It further examines the relationship between the </w:t>
            </w:r>
            <w:r w:rsidR="00816E3F">
              <w:rPr>
                <w:rFonts w:ascii="Arial" w:hAnsi="Arial" w:cs="Arial"/>
                <w:b w:val="0"/>
                <w:sz w:val="20"/>
              </w:rPr>
              <w:t>European Union (</w:t>
            </w:r>
            <w:r w:rsidR="0030634F" w:rsidRPr="0030634F">
              <w:rPr>
                <w:rFonts w:ascii="Arial" w:hAnsi="Arial" w:cs="Arial"/>
                <w:b w:val="0"/>
                <w:sz w:val="20"/>
              </w:rPr>
              <w:t>EU</w:t>
            </w:r>
            <w:r w:rsidR="00816E3F">
              <w:rPr>
                <w:rFonts w:ascii="Arial" w:hAnsi="Arial" w:cs="Arial"/>
                <w:b w:val="0"/>
                <w:sz w:val="20"/>
              </w:rPr>
              <w:t>)</w:t>
            </w:r>
            <w:r w:rsidR="0030634F" w:rsidRPr="0030634F">
              <w:rPr>
                <w:rFonts w:ascii="Arial" w:hAnsi="Arial" w:cs="Arial"/>
                <w:b w:val="0"/>
                <w:sz w:val="20"/>
              </w:rPr>
              <w:t xml:space="preserve"> and the </w:t>
            </w:r>
            <w:r w:rsidR="00816E3F">
              <w:rPr>
                <w:rFonts w:ascii="Arial" w:hAnsi="Arial" w:cs="Arial"/>
                <w:b w:val="0"/>
                <w:sz w:val="20"/>
              </w:rPr>
              <w:t>World Trade Organi</w:t>
            </w:r>
            <w:r w:rsidR="00F3750E">
              <w:rPr>
                <w:rFonts w:ascii="Arial" w:hAnsi="Arial" w:cs="Arial"/>
                <w:b w:val="0"/>
                <w:sz w:val="20"/>
              </w:rPr>
              <w:t>s</w:t>
            </w:r>
            <w:r w:rsidR="00816E3F">
              <w:rPr>
                <w:rFonts w:ascii="Arial" w:hAnsi="Arial" w:cs="Arial"/>
                <w:b w:val="0"/>
                <w:sz w:val="20"/>
              </w:rPr>
              <w:t>ation (</w:t>
            </w:r>
            <w:r w:rsidR="0030634F" w:rsidRPr="0030634F">
              <w:rPr>
                <w:rFonts w:ascii="Arial" w:hAnsi="Arial" w:cs="Arial"/>
                <w:b w:val="0"/>
                <w:sz w:val="20"/>
              </w:rPr>
              <w:t>WTO</w:t>
            </w:r>
            <w:r w:rsidR="00816E3F">
              <w:rPr>
                <w:rFonts w:ascii="Arial" w:hAnsi="Arial" w:cs="Arial"/>
                <w:b w:val="0"/>
                <w:sz w:val="20"/>
              </w:rPr>
              <w:t>)</w:t>
            </w:r>
            <w:r w:rsidR="0030634F" w:rsidRPr="0030634F">
              <w:rPr>
                <w:rFonts w:ascii="Arial" w:hAnsi="Arial" w:cs="Arial"/>
                <w:b w:val="0"/>
                <w:sz w:val="20"/>
              </w:rPr>
              <w:t>, thus contrasting forms of supranational economic integration.</w:t>
            </w:r>
            <w:r w:rsidR="00CD1D60" w:rsidRPr="0030634F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  <w:p w:rsidR="00AE69B4" w:rsidRPr="006508E9" w:rsidRDefault="00CD1D60" w:rsidP="0030634F">
            <w:pPr>
              <w:pStyle w:val="Title"/>
              <w:spacing w:after="120"/>
              <w:jc w:val="both"/>
              <w:rPr>
                <w:rFonts w:ascii="Arial" w:hAnsi="Arial" w:cs="Arial"/>
                <w:b w:val="0"/>
                <w:sz w:val="20"/>
              </w:rPr>
            </w:pPr>
            <w:r w:rsidRPr="0030634F">
              <w:rPr>
                <w:rFonts w:ascii="Arial" w:hAnsi="Arial" w:cs="Arial"/>
                <w:b w:val="0"/>
                <w:sz w:val="20"/>
              </w:rPr>
              <w:t xml:space="preserve">At the end of the </w:t>
            </w:r>
            <w:r w:rsidR="00921DDF" w:rsidRPr="0030634F">
              <w:rPr>
                <w:rFonts w:ascii="Arial" w:hAnsi="Arial" w:cs="Arial"/>
                <w:b w:val="0"/>
                <w:sz w:val="20"/>
              </w:rPr>
              <w:t>module</w:t>
            </w:r>
            <w:r w:rsidR="005A4DAC">
              <w:rPr>
                <w:rFonts w:ascii="Arial" w:hAnsi="Arial" w:cs="Arial"/>
                <w:b w:val="0"/>
                <w:sz w:val="20"/>
              </w:rPr>
              <w:t xml:space="preserve">, </w:t>
            </w:r>
            <w:r w:rsidRPr="0030634F">
              <w:rPr>
                <w:rFonts w:ascii="Arial" w:hAnsi="Arial" w:cs="Arial"/>
                <w:b w:val="0"/>
                <w:sz w:val="20"/>
              </w:rPr>
              <w:t xml:space="preserve">students </w:t>
            </w:r>
            <w:r w:rsidR="002C1449">
              <w:rPr>
                <w:rFonts w:ascii="Arial" w:hAnsi="Arial" w:cs="Arial"/>
                <w:b w:val="0"/>
                <w:sz w:val="20"/>
              </w:rPr>
              <w:t>will have</w:t>
            </w:r>
            <w:r w:rsidRPr="0030634F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C45B5D" w:rsidRPr="0030634F">
              <w:rPr>
                <w:rFonts w:ascii="Arial" w:hAnsi="Arial" w:cs="Arial"/>
                <w:b w:val="0"/>
                <w:sz w:val="20"/>
              </w:rPr>
              <w:t xml:space="preserve">a critical </w:t>
            </w:r>
            <w:r w:rsidRPr="0030634F">
              <w:rPr>
                <w:rFonts w:ascii="Arial" w:hAnsi="Arial" w:cs="Arial"/>
                <w:b w:val="0"/>
                <w:sz w:val="20"/>
              </w:rPr>
              <w:t>understanding of substantive issues</w:t>
            </w:r>
            <w:r w:rsidR="0030634F" w:rsidRPr="0030634F">
              <w:rPr>
                <w:rFonts w:ascii="Arial" w:hAnsi="Arial" w:cs="Arial"/>
                <w:b w:val="0"/>
                <w:sz w:val="20"/>
              </w:rPr>
              <w:t xml:space="preserve"> of </w:t>
            </w:r>
            <w:r w:rsidRPr="0030634F">
              <w:rPr>
                <w:rFonts w:ascii="Arial" w:hAnsi="Arial" w:cs="Arial"/>
                <w:b w:val="0"/>
                <w:sz w:val="20"/>
              </w:rPr>
              <w:t>EU</w:t>
            </w:r>
            <w:r w:rsidR="0030634F" w:rsidRPr="0030634F">
              <w:rPr>
                <w:rFonts w:ascii="Arial" w:hAnsi="Arial" w:cs="Arial"/>
                <w:b w:val="0"/>
                <w:sz w:val="20"/>
              </w:rPr>
              <w:t xml:space="preserve"> Law in the area of economic integration and the Internal Market</w:t>
            </w:r>
            <w:r w:rsidRPr="0030634F">
              <w:rPr>
                <w:rFonts w:ascii="Arial" w:hAnsi="Arial" w:cs="Arial"/>
                <w:b w:val="0"/>
                <w:sz w:val="20"/>
              </w:rPr>
              <w:t>,</w:t>
            </w:r>
            <w:r w:rsidR="0030634F" w:rsidRPr="0030634F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30634F">
              <w:rPr>
                <w:rFonts w:ascii="Arial" w:hAnsi="Arial" w:cs="Arial"/>
                <w:b w:val="0"/>
                <w:sz w:val="20"/>
              </w:rPr>
              <w:t>current functioning and development</w:t>
            </w:r>
            <w:r w:rsidR="00921DDF" w:rsidRPr="0030634F">
              <w:rPr>
                <w:rFonts w:ascii="Arial" w:hAnsi="Arial" w:cs="Arial"/>
                <w:b w:val="0"/>
                <w:sz w:val="20"/>
              </w:rPr>
              <w:t xml:space="preserve"> and</w:t>
            </w:r>
            <w:r w:rsidR="00651DBC" w:rsidRPr="0030634F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30634F" w:rsidRPr="0030634F">
              <w:rPr>
                <w:rFonts w:ascii="Arial" w:hAnsi="Arial" w:cs="Arial"/>
                <w:b w:val="0"/>
                <w:sz w:val="20"/>
              </w:rPr>
              <w:t xml:space="preserve">the possible </w:t>
            </w:r>
            <w:r w:rsidRPr="0030634F">
              <w:rPr>
                <w:rFonts w:ascii="Arial" w:hAnsi="Arial" w:cs="Arial"/>
                <w:b w:val="0"/>
                <w:sz w:val="20"/>
              </w:rPr>
              <w:t>future development</w:t>
            </w:r>
            <w:r w:rsidR="0030634F" w:rsidRPr="0030634F">
              <w:rPr>
                <w:rFonts w:ascii="Arial" w:hAnsi="Arial" w:cs="Arial"/>
                <w:b w:val="0"/>
                <w:sz w:val="20"/>
              </w:rPr>
              <w:t xml:space="preserve"> of economic integration within the EU</w:t>
            </w:r>
            <w:r w:rsidRPr="0030634F">
              <w:rPr>
                <w:rFonts w:ascii="Arial" w:hAnsi="Arial" w:cs="Arial"/>
                <w:b w:val="0"/>
                <w:sz w:val="20"/>
              </w:rPr>
              <w:t xml:space="preserve">. In addition, students shall </w:t>
            </w:r>
            <w:r w:rsidR="0030634F" w:rsidRPr="0030634F">
              <w:rPr>
                <w:rFonts w:ascii="Arial" w:hAnsi="Arial" w:cs="Arial"/>
                <w:b w:val="0"/>
                <w:sz w:val="20"/>
              </w:rPr>
              <w:t>be able to</w:t>
            </w:r>
            <w:r w:rsidRPr="0030634F">
              <w:rPr>
                <w:rFonts w:ascii="Arial" w:hAnsi="Arial" w:cs="Arial"/>
                <w:b w:val="0"/>
                <w:sz w:val="20"/>
              </w:rPr>
              <w:t xml:space="preserve"> critically evaluate the position of the EU in the wider international context</w:t>
            </w:r>
            <w:r w:rsidR="0030634F" w:rsidRPr="0030634F">
              <w:rPr>
                <w:rFonts w:ascii="Arial" w:hAnsi="Arial" w:cs="Arial"/>
                <w:b w:val="0"/>
                <w:sz w:val="20"/>
              </w:rPr>
              <w:t>.</w:t>
            </w:r>
          </w:p>
        </w:tc>
      </w:tr>
      <w:tr w:rsidR="003B7553" w:rsidRPr="00E807BA" w:rsidTr="008102D6">
        <w:trPr>
          <w:cantSplit/>
          <w:trHeight w:val="256"/>
        </w:trPr>
        <w:tc>
          <w:tcPr>
            <w:tcW w:w="10456" w:type="dxa"/>
            <w:gridSpan w:val="16"/>
            <w:tcBorders>
              <w:left w:val="nil"/>
              <w:right w:val="nil"/>
            </w:tcBorders>
            <w:shd w:val="clear" w:color="auto" w:fill="auto"/>
          </w:tcPr>
          <w:p w:rsidR="003B7553" w:rsidRPr="008102D6" w:rsidRDefault="003B7553" w:rsidP="005057B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896DFA" w:rsidRPr="00E807BA" w:rsidTr="008102D6">
        <w:trPr>
          <w:cantSplit/>
        </w:trPr>
        <w:tc>
          <w:tcPr>
            <w:tcW w:w="10456" w:type="dxa"/>
            <w:gridSpan w:val="16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96DFA" w:rsidRPr="008102D6" w:rsidRDefault="00896DFA" w:rsidP="00896DFA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  <w:u w:val="single"/>
              </w:rPr>
              <w:t>Module Outline/Syllabus</w:t>
            </w:r>
          </w:p>
        </w:tc>
      </w:tr>
      <w:tr w:rsidR="00896DFA" w:rsidRPr="00E807BA" w:rsidTr="008102D6">
        <w:trPr>
          <w:cantSplit/>
        </w:trPr>
        <w:tc>
          <w:tcPr>
            <w:tcW w:w="10456" w:type="dxa"/>
            <w:gridSpan w:val="16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96DFA" w:rsidRPr="008102D6" w:rsidRDefault="00896DFA" w:rsidP="00896DFA">
            <w:pPr>
              <w:rPr>
                <w:rFonts w:ascii="Arial" w:hAnsi="Arial" w:cs="Arial"/>
                <w:sz w:val="20"/>
                <w:szCs w:val="20"/>
              </w:rPr>
            </w:pPr>
          </w:p>
          <w:p w:rsidR="00CD1D60" w:rsidRPr="008B2372" w:rsidRDefault="008B2372" w:rsidP="008B237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8B2372">
              <w:rPr>
                <w:rFonts w:ascii="Arial" w:hAnsi="Arial" w:cs="Arial"/>
                <w:sz w:val="20"/>
                <w:szCs w:val="20"/>
              </w:rPr>
              <w:t>Forms of economic integration</w:t>
            </w:r>
          </w:p>
          <w:p w:rsidR="00CD1D60" w:rsidRPr="008B2372" w:rsidRDefault="008B2372" w:rsidP="008B2372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B2372">
              <w:rPr>
                <w:rFonts w:ascii="Arial" w:hAnsi="Arial" w:cs="Arial"/>
                <w:sz w:val="20"/>
                <w:szCs w:val="20"/>
              </w:rPr>
              <w:t>The concept of the Single and Internal Market in the EU order,  the social dimension of the internal market</w:t>
            </w:r>
          </w:p>
          <w:p w:rsidR="008B2372" w:rsidRPr="008B2372" w:rsidRDefault="008B2372" w:rsidP="008B2372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B2372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816E3F">
              <w:rPr>
                <w:rFonts w:ascii="Arial" w:hAnsi="Arial" w:cs="Arial"/>
                <w:sz w:val="20"/>
                <w:szCs w:val="20"/>
              </w:rPr>
              <w:t>European Union (</w:t>
            </w:r>
            <w:r w:rsidRPr="008B2372">
              <w:rPr>
                <w:rFonts w:ascii="Arial" w:hAnsi="Arial" w:cs="Arial"/>
                <w:sz w:val="20"/>
                <w:szCs w:val="20"/>
              </w:rPr>
              <w:t>EU</w:t>
            </w:r>
            <w:r w:rsidR="00816E3F">
              <w:rPr>
                <w:rFonts w:ascii="Arial" w:hAnsi="Arial" w:cs="Arial"/>
                <w:sz w:val="20"/>
                <w:szCs w:val="20"/>
              </w:rPr>
              <w:t>)</w:t>
            </w:r>
            <w:r w:rsidRPr="008B2372">
              <w:rPr>
                <w:rFonts w:ascii="Arial" w:hAnsi="Arial" w:cs="Arial"/>
                <w:sz w:val="20"/>
                <w:szCs w:val="20"/>
              </w:rPr>
              <w:t xml:space="preserve"> and the</w:t>
            </w:r>
            <w:r w:rsidR="00816E3F">
              <w:rPr>
                <w:rFonts w:ascii="Arial" w:hAnsi="Arial" w:cs="Arial"/>
                <w:sz w:val="20"/>
                <w:szCs w:val="20"/>
              </w:rPr>
              <w:t xml:space="preserve"> World Trade Organi</w:t>
            </w:r>
            <w:r w:rsidR="00F3750E">
              <w:rPr>
                <w:rFonts w:ascii="Arial" w:hAnsi="Arial" w:cs="Arial"/>
                <w:sz w:val="20"/>
                <w:szCs w:val="20"/>
              </w:rPr>
              <w:t>s</w:t>
            </w:r>
            <w:r w:rsidR="00816E3F">
              <w:rPr>
                <w:rFonts w:ascii="Arial" w:hAnsi="Arial" w:cs="Arial"/>
                <w:sz w:val="20"/>
                <w:szCs w:val="20"/>
              </w:rPr>
              <w:t>ation</w:t>
            </w:r>
            <w:r w:rsidRPr="008B23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6E3F">
              <w:rPr>
                <w:rFonts w:ascii="Arial" w:hAnsi="Arial" w:cs="Arial"/>
                <w:sz w:val="20"/>
                <w:szCs w:val="20"/>
              </w:rPr>
              <w:t>(</w:t>
            </w:r>
            <w:r w:rsidRPr="008B2372">
              <w:rPr>
                <w:rFonts w:ascii="Arial" w:hAnsi="Arial" w:cs="Arial"/>
                <w:sz w:val="20"/>
                <w:szCs w:val="20"/>
              </w:rPr>
              <w:t>WTO</w:t>
            </w:r>
            <w:r w:rsidR="00816E3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CD1D60" w:rsidRPr="008B2372" w:rsidRDefault="008B2372" w:rsidP="008B237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8B2372">
              <w:rPr>
                <w:rFonts w:ascii="Arial" w:hAnsi="Arial" w:cs="Arial"/>
                <w:sz w:val="20"/>
                <w:szCs w:val="20"/>
              </w:rPr>
              <w:t>Approximation of laws, the power to harmoni</w:t>
            </w:r>
            <w:r w:rsidR="003D0A09">
              <w:rPr>
                <w:rFonts w:ascii="Arial" w:hAnsi="Arial" w:cs="Arial"/>
                <w:sz w:val="20"/>
                <w:szCs w:val="20"/>
              </w:rPr>
              <w:t>s</w:t>
            </w:r>
            <w:r w:rsidRPr="008B2372">
              <w:rPr>
                <w:rFonts w:ascii="Arial" w:hAnsi="Arial" w:cs="Arial"/>
                <w:sz w:val="20"/>
                <w:szCs w:val="20"/>
              </w:rPr>
              <w:t xml:space="preserve">e national legislation (Art. 114, Art. 115 </w:t>
            </w:r>
            <w:r w:rsidR="00816E3F">
              <w:rPr>
                <w:rFonts w:ascii="Arial" w:hAnsi="Arial" w:cs="Arial"/>
                <w:sz w:val="20"/>
                <w:szCs w:val="20"/>
              </w:rPr>
              <w:t>of the Treaty on the Functioning of the European Union (</w:t>
            </w:r>
            <w:r w:rsidRPr="008B2372">
              <w:rPr>
                <w:rFonts w:ascii="Arial" w:hAnsi="Arial" w:cs="Arial"/>
                <w:sz w:val="20"/>
                <w:szCs w:val="20"/>
              </w:rPr>
              <w:t>TFEU)</w:t>
            </w:r>
            <w:r w:rsidR="00816E3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CD1D60" w:rsidRPr="008B2372" w:rsidRDefault="00CD1D60" w:rsidP="008B237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8B2372">
              <w:rPr>
                <w:rFonts w:ascii="Arial" w:hAnsi="Arial" w:cs="Arial"/>
                <w:sz w:val="20"/>
                <w:szCs w:val="20"/>
              </w:rPr>
              <w:t>Free movement of goods</w:t>
            </w:r>
            <w:r w:rsidR="008B2372" w:rsidRPr="008B2372">
              <w:rPr>
                <w:rFonts w:ascii="Arial" w:hAnsi="Arial" w:cs="Arial"/>
                <w:sz w:val="20"/>
                <w:szCs w:val="20"/>
              </w:rPr>
              <w:t>: Customs Union</w:t>
            </w:r>
          </w:p>
          <w:p w:rsidR="008B2372" w:rsidRPr="008B2372" w:rsidRDefault="008B2372" w:rsidP="008B237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8B2372">
              <w:rPr>
                <w:rFonts w:ascii="Arial" w:hAnsi="Arial" w:cs="Arial"/>
                <w:sz w:val="20"/>
                <w:szCs w:val="20"/>
              </w:rPr>
              <w:t>Free movement of goods: prohibition of quantitative restrictions and measures of equal effect</w:t>
            </w:r>
          </w:p>
          <w:p w:rsidR="00CD1D60" w:rsidRPr="008B2372" w:rsidRDefault="00CD1D60" w:rsidP="008B237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8B2372">
              <w:rPr>
                <w:rFonts w:ascii="Arial" w:hAnsi="Arial" w:cs="Arial"/>
                <w:sz w:val="20"/>
                <w:szCs w:val="20"/>
              </w:rPr>
              <w:t>Free movement of persons and services</w:t>
            </w:r>
          </w:p>
          <w:p w:rsidR="008B2372" w:rsidRPr="008B2372" w:rsidRDefault="008B2372" w:rsidP="008B2372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B2372">
              <w:rPr>
                <w:rFonts w:ascii="Arial" w:hAnsi="Arial" w:cs="Arial"/>
                <w:sz w:val="20"/>
                <w:szCs w:val="20"/>
              </w:rPr>
              <w:t>EU Citizenship in the context of free movement of persons. Rights of entry and residence; border controls; the principle of non-discrimination</w:t>
            </w:r>
          </w:p>
          <w:p w:rsidR="008B2372" w:rsidRPr="008B2372" w:rsidRDefault="008B2372" w:rsidP="008B237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8B2372">
              <w:rPr>
                <w:rFonts w:ascii="Arial" w:hAnsi="Arial" w:cs="Arial"/>
                <w:sz w:val="20"/>
                <w:szCs w:val="20"/>
              </w:rPr>
              <w:t>Freedom of establishment</w:t>
            </w:r>
          </w:p>
          <w:p w:rsidR="00CD1D60" w:rsidRPr="008B2372" w:rsidRDefault="00CD1D60" w:rsidP="008B237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8B2372">
              <w:rPr>
                <w:rFonts w:ascii="Arial" w:hAnsi="Arial" w:cs="Arial"/>
                <w:sz w:val="20"/>
                <w:szCs w:val="20"/>
              </w:rPr>
              <w:t xml:space="preserve">Free movement of capital </w:t>
            </w:r>
          </w:p>
          <w:p w:rsidR="00CD1D60" w:rsidRPr="008B2372" w:rsidRDefault="00CD1D60" w:rsidP="008B237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8B2372">
              <w:rPr>
                <w:rFonts w:ascii="Arial" w:hAnsi="Arial" w:cs="Arial"/>
                <w:sz w:val="20"/>
                <w:szCs w:val="20"/>
              </w:rPr>
              <w:t xml:space="preserve">State aids </w:t>
            </w:r>
          </w:p>
          <w:p w:rsidR="00CD1D60" w:rsidRPr="008B2372" w:rsidRDefault="00CD1D60" w:rsidP="008B237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8B2372">
              <w:rPr>
                <w:rFonts w:ascii="Arial" w:hAnsi="Arial" w:cs="Arial"/>
                <w:sz w:val="20"/>
                <w:szCs w:val="20"/>
              </w:rPr>
              <w:t>Overview of the EU competition law</w:t>
            </w:r>
          </w:p>
          <w:p w:rsidR="009A230C" w:rsidRPr="00277850" w:rsidRDefault="00CD1D60" w:rsidP="00816E3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8B2372">
              <w:rPr>
                <w:rFonts w:ascii="Arial" w:hAnsi="Arial" w:cs="Arial"/>
                <w:sz w:val="20"/>
                <w:szCs w:val="20"/>
              </w:rPr>
              <w:t xml:space="preserve">Overview over specific areas of EU </w:t>
            </w:r>
            <w:r w:rsidR="008B2372" w:rsidRPr="008B2372">
              <w:rPr>
                <w:rFonts w:ascii="Arial" w:hAnsi="Arial" w:cs="Arial"/>
                <w:sz w:val="20"/>
                <w:szCs w:val="20"/>
              </w:rPr>
              <w:t xml:space="preserve">economic </w:t>
            </w:r>
            <w:r w:rsidRPr="008B2372">
              <w:rPr>
                <w:rFonts w:ascii="Arial" w:hAnsi="Arial" w:cs="Arial"/>
                <w:sz w:val="20"/>
                <w:szCs w:val="20"/>
              </w:rPr>
              <w:t>policies (e.g. agricultural policy)</w:t>
            </w:r>
          </w:p>
        </w:tc>
      </w:tr>
      <w:tr w:rsidR="00896DFA" w:rsidRPr="00E807BA" w:rsidTr="008102D6">
        <w:trPr>
          <w:cantSplit/>
        </w:trPr>
        <w:tc>
          <w:tcPr>
            <w:tcW w:w="10456" w:type="dxa"/>
            <w:gridSpan w:val="16"/>
            <w:tcBorders>
              <w:left w:val="nil"/>
              <w:right w:val="nil"/>
            </w:tcBorders>
            <w:shd w:val="clear" w:color="auto" w:fill="auto"/>
          </w:tcPr>
          <w:p w:rsidR="00896DFA" w:rsidRPr="008102D6" w:rsidRDefault="00896DFA" w:rsidP="00A353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553" w:rsidRPr="00E807BA" w:rsidTr="008102D6">
        <w:trPr>
          <w:cantSplit/>
        </w:trPr>
        <w:tc>
          <w:tcPr>
            <w:tcW w:w="10456" w:type="dxa"/>
            <w:gridSpan w:val="16"/>
            <w:tcBorders>
              <w:bottom w:val="single" w:sz="6" w:space="0" w:color="auto"/>
            </w:tcBorders>
            <w:shd w:val="clear" w:color="auto" w:fill="auto"/>
          </w:tcPr>
          <w:p w:rsidR="003B7553" w:rsidRPr="008102D6" w:rsidRDefault="0009429E" w:rsidP="003B755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  <w:u w:val="single"/>
              </w:rPr>
              <w:t>Student Engagement Hours</w:t>
            </w:r>
          </w:p>
        </w:tc>
      </w:tr>
      <w:tr w:rsidR="00A278C0" w:rsidRPr="00E807BA" w:rsidTr="008102D6">
        <w:trPr>
          <w:cantSplit/>
        </w:trPr>
        <w:tc>
          <w:tcPr>
            <w:tcW w:w="4626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:rsidR="00A278C0" w:rsidRPr="008102D6" w:rsidRDefault="0009429E" w:rsidP="0026425C">
            <w:pPr>
              <w:pStyle w:val="Heading7"/>
              <w:tabs>
                <w:tab w:val="clear" w:pos="709"/>
                <w:tab w:val="clear" w:pos="2880"/>
              </w:tabs>
              <w:jc w:val="both"/>
              <w:rPr>
                <w:i/>
                <w:sz w:val="20"/>
                <w:szCs w:val="20"/>
                <w:u w:val="single"/>
              </w:rPr>
            </w:pPr>
            <w:r w:rsidRPr="008102D6">
              <w:rPr>
                <w:i/>
                <w:sz w:val="20"/>
                <w:szCs w:val="20"/>
              </w:rPr>
              <w:t>Type</w:t>
            </w:r>
            <w:r w:rsidR="003B7553" w:rsidRPr="008102D6">
              <w:rPr>
                <w:b w:val="0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4"/>
            <w:tcBorders>
              <w:bottom w:val="single" w:sz="6" w:space="0" w:color="auto"/>
            </w:tcBorders>
            <w:shd w:val="clear" w:color="auto" w:fill="auto"/>
          </w:tcPr>
          <w:p w:rsidR="00A278C0" w:rsidRPr="008102D6" w:rsidRDefault="00A278C0" w:rsidP="0092633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Number per term </w:t>
            </w:r>
          </w:p>
        </w:tc>
        <w:tc>
          <w:tcPr>
            <w:tcW w:w="1841" w:type="dxa"/>
            <w:gridSpan w:val="4"/>
            <w:shd w:val="clear" w:color="auto" w:fill="auto"/>
          </w:tcPr>
          <w:p w:rsidR="00A278C0" w:rsidRPr="008102D6" w:rsidRDefault="00A278C0" w:rsidP="0092633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Duration of each </w:t>
            </w:r>
          </w:p>
        </w:tc>
        <w:tc>
          <w:tcPr>
            <w:tcW w:w="2146" w:type="dxa"/>
            <w:gridSpan w:val="3"/>
            <w:shd w:val="clear" w:color="auto" w:fill="auto"/>
          </w:tcPr>
          <w:p w:rsidR="00A278C0" w:rsidRPr="008102D6" w:rsidRDefault="0009429E" w:rsidP="00BC4B2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i/>
                <w:sz w:val="20"/>
                <w:szCs w:val="20"/>
              </w:rPr>
              <w:t>Total</w:t>
            </w:r>
            <w:r w:rsidR="00A278C0" w:rsidRPr="008102D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Time</w:t>
            </w:r>
          </w:p>
        </w:tc>
      </w:tr>
      <w:tr w:rsidR="00A278C0" w:rsidRPr="00E807BA" w:rsidTr="008102D6">
        <w:trPr>
          <w:cantSplit/>
        </w:trPr>
        <w:tc>
          <w:tcPr>
            <w:tcW w:w="4626" w:type="dxa"/>
            <w:gridSpan w:val="5"/>
            <w:shd w:val="clear" w:color="auto" w:fill="auto"/>
          </w:tcPr>
          <w:p w:rsidR="00A278C0" w:rsidRPr="008102D6" w:rsidRDefault="00CD1D60" w:rsidP="00FF7CCE">
            <w:pPr>
              <w:pStyle w:val="Heading7"/>
              <w:tabs>
                <w:tab w:val="clear" w:pos="709"/>
                <w:tab w:val="clear" w:pos="2880"/>
              </w:tabs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Lectures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A278C0" w:rsidRPr="008102D6" w:rsidRDefault="002746CC" w:rsidP="00A353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41" w:type="dxa"/>
            <w:gridSpan w:val="4"/>
            <w:shd w:val="clear" w:color="auto" w:fill="auto"/>
          </w:tcPr>
          <w:p w:rsidR="00A278C0" w:rsidRPr="008102D6" w:rsidRDefault="005A3D31" w:rsidP="00A353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CD1D60">
              <w:rPr>
                <w:rFonts w:ascii="Arial" w:hAnsi="Arial" w:cs="Arial"/>
                <w:sz w:val="20"/>
                <w:szCs w:val="20"/>
              </w:rPr>
              <w:t xml:space="preserve"> hour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146" w:type="dxa"/>
            <w:gridSpan w:val="3"/>
            <w:shd w:val="clear" w:color="auto" w:fill="auto"/>
          </w:tcPr>
          <w:p w:rsidR="00A278C0" w:rsidRPr="008102D6" w:rsidRDefault="002746CC" w:rsidP="00A353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A278C0" w:rsidRPr="00E807BA" w:rsidTr="008102D6">
        <w:trPr>
          <w:cantSplit/>
        </w:trPr>
        <w:tc>
          <w:tcPr>
            <w:tcW w:w="4626" w:type="dxa"/>
            <w:gridSpan w:val="5"/>
            <w:shd w:val="clear" w:color="auto" w:fill="auto"/>
          </w:tcPr>
          <w:p w:rsidR="00A278C0" w:rsidRPr="008102D6" w:rsidRDefault="00B43683" w:rsidP="00FF7CCE">
            <w:pPr>
              <w:pStyle w:val="Heading7"/>
              <w:tabs>
                <w:tab w:val="clear" w:pos="709"/>
                <w:tab w:val="clear" w:pos="2880"/>
              </w:tabs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Seminar</w:t>
            </w:r>
            <w:r w:rsidR="00CD1D60">
              <w:rPr>
                <w:b w:val="0"/>
                <w:i/>
                <w:sz w:val="20"/>
                <w:szCs w:val="20"/>
              </w:rPr>
              <w:t>s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A278C0" w:rsidRPr="008102D6" w:rsidRDefault="002746CC" w:rsidP="005A3D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41" w:type="dxa"/>
            <w:gridSpan w:val="4"/>
            <w:shd w:val="clear" w:color="auto" w:fill="auto"/>
          </w:tcPr>
          <w:p w:rsidR="00A278C0" w:rsidRPr="008102D6" w:rsidRDefault="005A3D31" w:rsidP="00A353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D1D60">
              <w:rPr>
                <w:rFonts w:ascii="Arial" w:hAnsi="Arial" w:cs="Arial"/>
                <w:sz w:val="20"/>
                <w:szCs w:val="20"/>
              </w:rPr>
              <w:t xml:space="preserve"> hour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146" w:type="dxa"/>
            <w:gridSpan w:val="3"/>
            <w:shd w:val="clear" w:color="auto" w:fill="auto"/>
          </w:tcPr>
          <w:p w:rsidR="00A278C0" w:rsidRPr="008102D6" w:rsidRDefault="002746CC" w:rsidP="00A353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A278C0" w:rsidRPr="00E807BA" w:rsidTr="008102D6">
        <w:trPr>
          <w:cantSplit/>
        </w:trPr>
        <w:tc>
          <w:tcPr>
            <w:tcW w:w="4626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:rsidR="00A278C0" w:rsidRPr="008102D6" w:rsidRDefault="00A278C0" w:rsidP="00FF7CCE">
            <w:pPr>
              <w:pStyle w:val="Heading7"/>
              <w:tabs>
                <w:tab w:val="clear" w:pos="709"/>
                <w:tab w:val="clear" w:pos="2880"/>
              </w:tabs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bottom w:val="single" w:sz="6" w:space="0" w:color="auto"/>
            </w:tcBorders>
            <w:shd w:val="clear" w:color="auto" w:fill="auto"/>
          </w:tcPr>
          <w:p w:rsidR="00A278C0" w:rsidRPr="008102D6" w:rsidRDefault="00A278C0" w:rsidP="00A353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gridSpan w:val="4"/>
            <w:tcBorders>
              <w:bottom w:val="single" w:sz="6" w:space="0" w:color="auto"/>
            </w:tcBorders>
            <w:shd w:val="clear" w:color="auto" w:fill="auto"/>
          </w:tcPr>
          <w:p w:rsidR="00A278C0" w:rsidRPr="008102D6" w:rsidRDefault="00A278C0" w:rsidP="00A353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6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:rsidR="00A278C0" w:rsidRPr="008102D6" w:rsidRDefault="00A278C0" w:rsidP="00A353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429E" w:rsidRPr="00E807BA" w:rsidTr="008102D6">
        <w:trPr>
          <w:cantSplit/>
        </w:trPr>
        <w:tc>
          <w:tcPr>
            <w:tcW w:w="8330" w:type="dxa"/>
            <w:gridSpan w:val="14"/>
            <w:tcBorders>
              <w:bottom w:val="single" w:sz="6" w:space="0" w:color="auto"/>
            </w:tcBorders>
            <w:shd w:val="clear" w:color="auto" w:fill="auto"/>
          </w:tcPr>
          <w:p w:rsidR="0009429E" w:rsidRPr="008102D6" w:rsidRDefault="0009429E" w:rsidP="00A97EAC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102D6">
              <w:rPr>
                <w:rFonts w:ascii="Arial" w:hAnsi="Arial" w:cs="Arial"/>
                <w:i/>
                <w:sz w:val="20"/>
                <w:szCs w:val="20"/>
              </w:rPr>
              <w:t>Total Guided/Independent Learning Hours</w:t>
            </w:r>
          </w:p>
        </w:tc>
        <w:tc>
          <w:tcPr>
            <w:tcW w:w="212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09429E" w:rsidRPr="008102D6" w:rsidRDefault="002746CC" w:rsidP="00A97EA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122</w:t>
            </w:r>
          </w:p>
        </w:tc>
      </w:tr>
      <w:tr w:rsidR="00BC4B2E" w:rsidRPr="00E807BA" w:rsidTr="008102D6">
        <w:trPr>
          <w:cantSplit/>
        </w:trPr>
        <w:tc>
          <w:tcPr>
            <w:tcW w:w="8330" w:type="dxa"/>
            <w:gridSpan w:val="14"/>
            <w:tcBorders>
              <w:bottom w:val="single" w:sz="6" w:space="0" w:color="auto"/>
            </w:tcBorders>
            <w:shd w:val="clear" w:color="auto" w:fill="auto"/>
          </w:tcPr>
          <w:p w:rsidR="00BC4B2E" w:rsidRPr="008102D6" w:rsidRDefault="00BC4B2E" w:rsidP="0009429E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102D6">
              <w:rPr>
                <w:rFonts w:ascii="Arial" w:hAnsi="Arial" w:cs="Arial"/>
                <w:i/>
                <w:sz w:val="20"/>
                <w:szCs w:val="20"/>
              </w:rPr>
              <w:t xml:space="preserve">Total Contact </w:t>
            </w:r>
            <w:r w:rsidR="0009429E" w:rsidRPr="008102D6">
              <w:rPr>
                <w:rFonts w:ascii="Arial" w:hAnsi="Arial" w:cs="Arial"/>
                <w:i/>
                <w:sz w:val="20"/>
                <w:szCs w:val="20"/>
              </w:rPr>
              <w:t>Hours</w:t>
            </w:r>
            <w:r w:rsidRPr="008102D6">
              <w:rPr>
                <w:rFonts w:ascii="Arial" w:hAnsi="Arial" w:cs="Arial"/>
                <w:i/>
                <w:sz w:val="20"/>
                <w:szCs w:val="20"/>
              </w:rPr>
              <w:t xml:space="preserve">:         </w:t>
            </w:r>
          </w:p>
        </w:tc>
        <w:tc>
          <w:tcPr>
            <w:tcW w:w="212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BC4B2E" w:rsidRPr="008102D6" w:rsidRDefault="002746CC" w:rsidP="00A97EA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78</w:t>
            </w:r>
          </w:p>
        </w:tc>
      </w:tr>
      <w:tr w:rsidR="0009429E" w:rsidRPr="00E807BA" w:rsidTr="008102D6">
        <w:trPr>
          <w:cantSplit/>
        </w:trPr>
        <w:tc>
          <w:tcPr>
            <w:tcW w:w="8330" w:type="dxa"/>
            <w:gridSpan w:val="14"/>
            <w:tcBorders>
              <w:bottom w:val="single" w:sz="6" w:space="0" w:color="auto"/>
            </w:tcBorders>
            <w:shd w:val="clear" w:color="auto" w:fill="auto"/>
          </w:tcPr>
          <w:p w:rsidR="0009429E" w:rsidRPr="008102D6" w:rsidRDefault="0009429E" w:rsidP="00A97EA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</w:rPr>
              <w:t>Total Engagement Hours</w:t>
            </w:r>
          </w:p>
        </w:tc>
        <w:tc>
          <w:tcPr>
            <w:tcW w:w="212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09429E" w:rsidRPr="008102D6" w:rsidRDefault="003B1108" w:rsidP="00A97EA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200</w:t>
            </w:r>
          </w:p>
        </w:tc>
      </w:tr>
      <w:tr w:rsidR="00A278C0" w:rsidRPr="00E807BA" w:rsidTr="008102D6">
        <w:trPr>
          <w:cantSplit/>
        </w:trPr>
        <w:tc>
          <w:tcPr>
            <w:tcW w:w="10456" w:type="dxa"/>
            <w:gridSpan w:val="16"/>
            <w:tcBorders>
              <w:left w:val="nil"/>
              <w:right w:val="nil"/>
            </w:tcBorders>
            <w:shd w:val="clear" w:color="auto" w:fill="auto"/>
          </w:tcPr>
          <w:p w:rsidR="00A278C0" w:rsidRDefault="00A278C0" w:rsidP="00A97EA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6338" w:rsidRDefault="00926338" w:rsidP="009263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6338" w:rsidRPr="008102D6" w:rsidRDefault="00926338" w:rsidP="009263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7553" w:rsidRPr="00915E6A" w:rsidTr="008102D6">
        <w:trPr>
          <w:cantSplit/>
        </w:trPr>
        <w:tc>
          <w:tcPr>
            <w:tcW w:w="10456" w:type="dxa"/>
            <w:gridSpan w:val="16"/>
            <w:tcBorders>
              <w:bottom w:val="single" w:sz="6" w:space="0" w:color="auto"/>
            </w:tcBorders>
            <w:shd w:val="clear" w:color="auto" w:fill="auto"/>
          </w:tcPr>
          <w:p w:rsidR="003B7553" w:rsidRPr="008102D6" w:rsidRDefault="003B7553" w:rsidP="003B755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sz w:val="20"/>
                <w:szCs w:val="20"/>
                <w:u w:val="single"/>
              </w:rPr>
              <w:t>Assessment Method Summary</w:t>
            </w:r>
          </w:p>
        </w:tc>
      </w:tr>
      <w:tr w:rsidR="00A278C0" w:rsidRPr="00915E6A" w:rsidTr="008102D6">
        <w:trPr>
          <w:cantSplit/>
        </w:trPr>
        <w:tc>
          <w:tcPr>
            <w:tcW w:w="3067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:rsidR="00A278C0" w:rsidRPr="008102D6" w:rsidRDefault="003B7553" w:rsidP="0026425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102D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Type </w:t>
            </w:r>
          </w:p>
        </w:tc>
        <w:tc>
          <w:tcPr>
            <w:tcW w:w="1847" w:type="dxa"/>
            <w:gridSpan w:val="3"/>
            <w:shd w:val="clear" w:color="auto" w:fill="auto"/>
          </w:tcPr>
          <w:p w:rsidR="00A278C0" w:rsidRPr="008102D6" w:rsidRDefault="00A278C0" w:rsidP="00BC4B2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i/>
                <w:sz w:val="20"/>
                <w:szCs w:val="20"/>
              </w:rPr>
              <w:t>Number required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A278C0" w:rsidRPr="008102D6" w:rsidRDefault="00A278C0" w:rsidP="0026425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i/>
                <w:sz w:val="20"/>
                <w:szCs w:val="20"/>
              </w:rPr>
              <w:t>Duration</w:t>
            </w:r>
            <w:r w:rsidRPr="008102D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A278C0" w:rsidRPr="008102D6" w:rsidRDefault="00A278C0" w:rsidP="0026425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i/>
                <w:sz w:val="20"/>
                <w:szCs w:val="20"/>
              </w:rPr>
              <w:t>Weighting</w:t>
            </w:r>
            <w:r w:rsidRPr="008102D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84" w:type="dxa"/>
            <w:gridSpan w:val="4"/>
            <w:shd w:val="clear" w:color="auto" w:fill="auto"/>
          </w:tcPr>
          <w:p w:rsidR="00A278C0" w:rsidRPr="008102D6" w:rsidRDefault="00A278C0" w:rsidP="00BC4B2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i/>
                <w:sz w:val="20"/>
                <w:szCs w:val="20"/>
              </w:rPr>
              <w:t>Timing/</w:t>
            </w:r>
          </w:p>
          <w:p w:rsidR="00A278C0" w:rsidRPr="008102D6" w:rsidRDefault="00A278C0" w:rsidP="0026425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102D6">
              <w:rPr>
                <w:rFonts w:ascii="Arial" w:hAnsi="Arial" w:cs="Arial"/>
                <w:b/>
                <w:i/>
                <w:sz w:val="20"/>
                <w:szCs w:val="20"/>
              </w:rPr>
              <w:t>Submission Deadline</w:t>
            </w:r>
          </w:p>
        </w:tc>
      </w:tr>
      <w:tr w:rsidR="000D0CAD" w:rsidRPr="00E807BA" w:rsidTr="008102D6">
        <w:trPr>
          <w:cantSplit/>
        </w:trPr>
        <w:tc>
          <w:tcPr>
            <w:tcW w:w="3067" w:type="dxa"/>
            <w:gridSpan w:val="3"/>
            <w:shd w:val="clear" w:color="auto" w:fill="auto"/>
          </w:tcPr>
          <w:p w:rsidR="000D0CAD" w:rsidRPr="00E73ACA" w:rsidRDefault="000D0CAD" w:rsidP="000D0CAD">
            <w:pPr>
              <w:pStyle w:val="Heading7"/>
              <w:tabs>
                <w:tab w:val="clear" w:pos="709"/>
                <w:tab w:val="clear" w:pos="2880"/>
              </w:tabs>
              <w:rPr>
                <w:b w:val="0"/>
                <w:sz w:val="20"/>
                <w:szCs w:val="20"/>
              </w:rPr>
            </w:pPr>
            <w:r w:rsidRPr="00E73ACA">
              <w:rPr>
                <w:b w:val="0"/>
                <w:sz w:val="20"/>
                <w:szCs w:val="20"/>
              </w:rPr>
              <w:t>Examination: mid-semester test (</w:t>
            </w:r>
            <w:r w:rsidR="00B43683" w:rsidRPr="00E73ACA">
              <w:rPr>
                <w:b w:val="0"/>
                <w:sz w:val="20"/>
                <w:szCs w:val="20"/>
              </w:rPr>
              <w:t xml:space="preserve">unseen written test conducted in class - </w:t>
            </w:r>
            <w:r w:rsidRPr="00E73ACA">
              <w:rPr>
                <w:b w:val="0"/>
                <w:sz w:val="20"/>
                <w:szCs w:val="20"/>
              </w:rPr>
              <w:t>multiple choice, conceptual questions)</w:t>
            </w:r>
          </w:p>
        </w:tc>
        <w:tc>
          <w:tcPr>
            <w:tcW w:w="1847" w:type="dxa"/>
            <w:gridSpan w:val="3"/>
            <w:shd w:val="clear" w:color="auto" w:fill="auto"/>
          </w:tcPr>
          <w:p w:rsidR="000D0CAD" w:rsidRPr="008102D6" w:rsidRDefault="000D0CAD" w:rsidP="000D0C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0D0CAD" w:rsidRPr="007158FC" w:rsidRDefault="0011716B" w:rsidP="000D0C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D0CAD" w:rsidRPr="007158FC">
              <w:rPr>
                <w:rFonts w:ascii="Arial" w:hAnsi="Arial" w:cs="Arial"/>
                <w:sz w:val="20"/>
                <w:szCs w:val="20"/>
              </w:rPr>
              <w:t xml:space="preserve"> hour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0D0CAD" w:rsidRPr="007158FC" w:rsidRDefault="0011716B" w:rsidP="000D0C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D0CAD" w:rsidRPr="007158FC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2284" w:type="dxa"/>
            <w:gridSpan w:val="4"/>
            <w:shd w:val="clear" w:color="auto" w:fill="auto"/>
          </w:tcPr>
          <w:p w:rsidR="000D0CAD" w:rsidRPr="007158FC" w:rsidRDefault="0025458D" w:rsidP="000D0C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Mid-semester</w:t>
            </w:r>
          </w:p>
        </w:tc>
      </w:tr>
      <w:tr w:rsidR="000D0CAD" w:rsidRPr="00E807BA" w:rsidTr="008102D6">
        <w:trPr>
          <w:cantSplit/>
        </w:trPr>
        <w:tc>
          <w:tcPr>
            <w:tcW w:w="3067" w:type="dxa"/>
            <w:gridSpan w:val="3"/>
            <w:shd w:val="clear" w:color="auto" w:fill="auto"/>
          </w:tcPr>
          <w:p w:rsidR="000D0CAD" w:rsidRPr="00E73ACA" w:rsidRDefault="000D0CAD" w:rsidP="000D0CAD">
            <w:pPr>
              <w:pStyle w:val="Heading7"/>
              <w:tabs>
                <w:tab w:val="clear" w:pos="709"/>
                <w:tab w:val="clear" w:pos="2880"/>
              </w:tabs>
              <w:rPr>
                <w:b w:val="0"/>
                <w:sz w:val="20"/>
                <w:szCs w:val="20"/>
              </w:rPr>
            </w:pPr>
            <w:r w:rsidRPr="00E73ACA">
              <w:rPr>
                <w:b w:val="0"/>
                <w:sz w:val="20"/>
                <w:szCs w:val="20"/>
              </w:rPr>
              <w:t>Set assignment (case study)</w:t>
            </w:r>
          </w:p>
        </w:tc>
        <w:tc>
          <w:tcPr>
            <w:tcW w:w="1847" w:type="dxa"/>
            <w:gridSpan w:val="3"/>
            <w:shd w:val="clear" w:color="auto" w:fill="auto"/>
          </w:tcPr>
          <w:p w:rsidR="000D0CAD" w:rsidRPr="008102D6" w:rsidRDefault="000D0CAD" w:rsidP="000D0C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0D0CAD" w:rsidRPr="007158FC" w:rsidRDefault="0011716B" w:rsidP="000D0C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  <w:r w:rsidR="000D0CAD" w:rsidRPr="007158FC">
              <w:rPr>
                <w:rFonts w:ascii="Arial" w:hAnsi="Arial" w:cs="Arial"/>
                <w:sz w:val="20"/>
                <w:szCs w:val="20"/>
              </w:rPr>
              <w:t xml:space="preserve"> words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0D0CAD" w:rsidRPr="007158FC" w:rsidRDefault="0011716B" w:rsidP="000D0C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D0CAD" w:rsidRPr="007158FC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2284" w:type="dxa"/>
            <w:gridSpan w:val="4"/>
            <w:shd w:val="clear" w:color="auto" w:fill="auto"/>
          </w:tcPr>
          <w:p w:rsidR="000D0CAD" w:rsidRPr="007158FC" w:rsidRDefault="000D0CAD" w:rsidP="000D0C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 11</w:t>
            </w:r>
          </w:p>
        </w:tc>
      </w:tr>
      <w:tr w:rsidR="000D0CAD" w:rsidRPr="00E807BA" w:rsidTr="008102D6">
        <w:trPr>
          <w:cantSplit/>
        </w:trPr>
        <w:tc>
          <w:tcPr>
            <w:tcW w:w="3067" w:type="dxa"/>
            <w:gridSpan w:val="3"/>
            <w:shd w:val="clear" w:color="auto" w:fill="auto"/>
          </w:tcPr>
          <w:p w:rsidR="000D0CAD" w:rsidRPr="00E73ACA" w:rsidRDefault="000D0CAD" w:rsidP="003D0A09">
            <w:pPr>
              <w:pStyle w:val="Heading7"/>
              <w:tabs>
                <w:tab w:val="clear" w:pos="709"/>
                <w:tab w:val="clear" w:pos="2880"/>
              </w:tabs>
              <w:rPr>
                <w:b w:val="0"/>
                <w:sz w:val="20"/>
                <w:szCs w:val="20"/>
              </w:rPr>
            </w:pPr>
            <w:r w:rsidRPr="00E73ACA">
              <w:rPr>
                <w:b w:val="0"/>
                <w:sz w:val="20"/>
                <w:szCs w:val="20"/>
              </w:rPr>
              <w:t xml:space="preserve">Written report (legislative analysis) on current status and progress of </w:t>
            </w:r>
            <w:r w:rsidR="003D0A09" w:rsidRPr="00E73ACA">
              <w:rPr>
                <w:b w:val="0"/>
                <w:sz w:val="20"/>
                <w:szCs w:val="20"/>
              </w:rPr>
              <w:t xml:space="preserve">Bosnia and Herzegovina </w:t>
            </w:r>
            <w:r w:rsidRPr="00E73ACA">
              <w:rPr>
                <w:b w:val="0"/>
                <w:sz w:val="20"/>
                <w:szCs w:val="20"/>
              </w:rPr>
              <w:t xml:space="preserve">concerning the adoption of the </w:t>
            </w:r>
            <w:proofErr w:type="spellStart"/>
            <w:r w:rsidRPr="00E73ACA">
              <w:rPr>
                <w:b w:val="0"/>
                <w:i/>
                <w:sz w:val="20"/>
                <w:szCs w:val="20"/>
              </w:rPr>
              <w:t>acquis</w:t>
            </w:r>
            <w:proofErr w:type="spellEnd"/>
            <w:r w:rsidRPr="00E73ACA">
              <w:rPr>
                <w:b w:val="0"/>
                <w:i/>
                <w:sz w:val="20"/>
                <w:szCs w:val="20"/>
              </w:rPr>
              <w:t xml:space="preserve"> </w:t>
            </w:r>
            <w:proofErr w:type="spellStart"/>
            <w:r w:rsidRPr="00E73ACA">
              <w:rPr>
                <w:b w:val="0"/>
                <w:i/>
                <w:sz w:val="20"/>
                <w:szCs w:val="20"/>
              </w:rPr>
              <w:t>communautaire</w:t>
            </w:r>
            <w:proofErr w:type="spellEnd"/>
            <w:r w:rsidRPr="00E73ACA">
              <w:rPr>
                <w:b w:val="0"/>
                <w:i/>
                <w:sz w:val="20"/>
                <w:szCs w:val="20"/>
              </w:rPr>
              <w:t xml:space="preserve"> </w:t>
            </w:r>
            <w:r w:rsidRPr="00E73ACA">
              <w:rPr>
                <w:b w:val="0"/>
                <w:sz w:val="20"/>
                <w:szCs w:val="20"/>
              </w:rPr>
              <w:t>on selected topics in the area of free movements of persons, services, goods)</w:t>
            </w:r>
          </w:p>
        </w:tc>
        <w:tc>
          <w:tcPr>
            <w:tcW w:w="1847" w:type="dxa"/>
            <w:gridSpan w:val="3"/>
            <w:shd w:val="clear" w:color="auto" w:fill="auto"/>
          </w:tcPr>
          <w:p w:rsidR="000D0CAD" w:rsidRDefault="000D0CAD" w:rsidP="000D0C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0D0CAD" w:rsidRPr="007158FC" w:rsidRDefault="0011716B" w:rsidP="001171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  <w:r w:rsidR="000D0CAD">
              <w:rPr>
                <w:rFonts w:ascii="Arial" w:hAnsi="Arial" w:cs="Arial"/>
                <w:sz w:val="20"/>
                <w:szCs w:val="20"/>
              </w:rPr>
              <w:t xml:space="preserve"> words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0D0CAD" w:rsidRPr="007158FC" w:rsidRDefault="0011716B" w:rsidP="000D0C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D0CAD">
              <w:rPr>
                <w:rFonts w:ascii="Arial" w:hAnsi="Arial" w:cs="Arial"/>
                <w:sz w:val="20"/>
                <w:szCs w:val="20"/>
              </w:rPr>
              <w:t>0 %</w:t>
            </w:r>
          </w:p>
        </w:tc>
        <w:tc>
          <w:tcPr>
            <w:tcW w:w="2284" w:type="dxa"/>
            <w:gridSpan w:val="4"/>
            <w:shd w:val="clear" w:color="auto" w:fill="auto"/>
          </w:tcPr>
          <w:p w:rsidR="000D0CAD" w:rsidRPr="007158FC" w:rsidRDefault="000D0CAD" w:rsidP="000D0C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 14</w:t>
            </w:r>
          </w:p>
        </w:tc>
      </w:tr>
      <w:tr w:rsidR="000D0CAD" w:rsidRPr="00E807BA" w:rsidTr="008102D6">
        <w:trPr>
          <w:cantSplit/>
        </w:trPr>
        <w:tc>
          <w:tcPr>
            <w:tcW w:w="3067" w:type="dxa"/>
            <w:gridSpan w:val="3"/>
            <w:shd w:val="clear" w:color="auto" w:fill="auto"/>
          </w:tcPr>
          <w:p w:rsidR="000D0CAD" w:rsidRPr="00E73ACA" w:rsidRDefault="000D0CAD" w:rsidP="000D0CAD">
            <w:pPr>
              <w:pStyle w:val="Heading7"/>
              <w:tabs>
                <w:tab w:val="clear" w:pos="709"/>
                <w:tab w:val="clear" w:pos="2880"/>
              </w:tabs>
              <w:rPr>
                <w:b w:val="0"/>
                <w:sz w:val="20"/>
                <w:szCs w:val="20"/>
              </w:rPr>
            </w:pPr>
            <w:r w:rsidRPr="00E73ACA">
              <w:rPr>
                <w:b w:val="0"/>
                <w:sz w:val="20"/>
                <w:szCs w:val="20"/>
              </w:rPr>
              <w:t>Examination (final exam)</w:t>
            </w:r>
          </w:p>
        </w:tc>
        <w:tc>
          <w:tcPr>
            <w:tcW w:w="1847" w:type="dxa"/>
            <w:gridSpan w:val="3"/>
            <w:shd w:val="clear" w:color="auto" w:fill="auto"/>
          </w:tcPr>
          <w:p w:rsidR="000D0CAD" w:rsidRPr="008102D6" w:rsidRDefault="000D0CAD" w:rsidP="000D0C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0D0CAD" w:rsidRPr="007158FC" w:rsidRDefault="000D0CAD" w:rsidP="000D0CAD">
            <w:pPr>
              <w:rPr>
                <w:rFonts w:ascii="Arial" w:hAnsi="Arial" w:cs="Arial"/>
                <w:sz w:val="20"/>
                <w:szCs w:val="20"/>
              </w:rPr>
            </w:pPr>
            <w:r w:rsidRPr="007158FC">
              <w:rPr>
                <w:rFonts w:ascii="Arial" w:hAnsi="Arial" w:cs="Arial"/>
                <w:sz w:val="20"/>
                <w:szCs w:val="20"/>
              </w:rPr>
              <w:t>3 hours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0D0CAD" w:rsidRPr="007158FC" w:rsidRDefault="000D0CAD" w:rsidP="000D0CAD">
            <w:pPr>
              <w:rPr>
                <w:rFonts w:ascii="Arial" w:hAnsi="Arial" w:cs="Arial"/>
                <w:sz w:val="20"/>
                <w:szCs w:val="20"/>
              </w:rPr>
            </w:pPr>
            <w:r w:rsidRPr="007158FC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  <w:tc>
          <w:tcPr>
            <w:tcW w:w="2284" w:type="dxa"/>
            <w:gridSpan w:val="4"/>
            <w:shd w:val="clear" w:color="auto" w:fill="auto"/>
          </w:tcPr>
          <w:p w:rsidR="000D0CAD" w:rsidRPr="007158FC" w:rsidRDefault="0025458D" w:rsidP="000D0C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 of semester</w:t>
            </w:r>
          </w:p>
        </w:tc>
      </w:tr>
    </w:tbl>
    <w:p w:rsidR="006C09EF" w:rsidRDefault="006C09EF" w:rsidP="00A3537D">
      <w:pPr>
        <w:rPr>
          <w:rFonts w:ascii="Arial" w:hAnsi="Arial" w:cs="Arial"/>
          <w:b/>
          <w:sz w:val="32"/>
          <w:szCs w:val="3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9"/>
        <w:gridCol w:w="850"/>
        <w:gridCol w:w="567"/>
        <w:gridCol w:w="5670"/>
      </w:tblGrid>
      <w:tr w:rsidR="00A3537D" w:rsidRPr="00E807BA" w:rsidTr="008A3BF9">
        <w:trPr>
          <w:cantSplit/>
        </w:trPr>
        <w:tc>
          <w:tcPr>
            <w:tcW w:w="1045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3537D" w:rsidRPr="00BC4B2E" w:rsidRDefault="00484DEB" w:rsidP="002313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4B2E">
              <w:rPr>
                <w:rFonts w:ascii="Arial" w:hAnsi="Arial" w:cs="Arial"/>
                <w:b/>
                <w:sz w:val="26"/>
                <w:szCs w:val="26"/>
                <w:u w:val="single"/>
              </w:rPr>
              <w:t>Module</w:t>
            </w:r>
            <w:r w:rsidR="00DF1F81" w:rsidRPr="00BC4B2E">
              <w:rPr>
                <w:rFonts w:ascii="Arial" w:hAnsi="Arial" w:cs="Arial"/>
                <w:b/>
                <w:sz w:val="26"/>
                <w:szCs w:val="26"/>
                <w:u w:val="single"/>
              </w:rPr>
              <w:t xml:space="preserve"> Outcomes</w:t>
            </w:r>
          </w:p>
        </w:tc>
      </w:tr>
      <w:tr w:rsidR="00790E70" w:rsidRPr="00E807BA" w:rsidTr="008A3BF9">
        <w:trPr>
          <w:cantSplit/>
          <w:trHeight w:val="1015"/>
        </w:trPr>
        <w:tc>
          <w:tcPr>
            <w:tcW w:w="421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E70" w:rsidRDefault="00790E70" w:rsidP="00FF7CCE">
            <w:pPr>
              <w:rPr>
                <w:rFonts w:ascii="Arial" w:hAnsi="Arial" w:cs="Arial"/>
                <w:b/>
                <w:i/>
                <w:noProof/>
                <w:sz w:val="20"/>
                <w:szCs w:val="20"/>
                <w:u w:val="single"/>
              </w:rPr>
            </w:pPr>
            <w:r w:rsidRPr="00BC4B2E">
              <w:rPr>
                <w:rFonts w:ascii="Arial" w:hAnsi="Arial" w:cs="Arial"/>
                <w:b/>
                <w:i/>
                <w:noProof/>
                <w:sz w:val="20"/>
                <w:szCs w:val="20"/>
                <w:u w:val="single"/>
              </w:rPr>
              <w:t>Intended Learning Outcomes:</w:t>
            </w:r>
          </w:p>
          <w:p w:rsidR="00790E70" w:rsidRPr="00BC4B2E" w:rsidRDefault="00790E70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9A230C" w:rsidRDefault="00790E70" w:rsidP="00816E3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630046">
              <w:rPr>
                <w:rFonts w:ascii="Arial" w:hAnsi="Arial" w:cs="Arial"/>
                <w:sz w:val="20"/>
                <w:szCs w:val="20"/>
              </w:rPr>
              <w:t xml:space="preserve">Knowledge and critical understanding of the forms of economic integration and the </w:t>
            </w:r>
            <w:r w:rsidR="000D0CAD">
              <w:rPr>
                <w:rFonts w:ascii="Arial" w:hAnsi="Arial" w:cs="Arial"/>
                <w:sz w:val="20"/>
                <w:szCs w:val="20"/>
              </w:rPr>
              <w:t>s</w:t>
            </w:r>
            <w:r w:rsidRPr="00630046">
              <w:rPr>
                <w:rFonts w:ascii="Arial" w:hAnsi="Arial" w:cs="Arial"/>
                <w:sz w:val="20"/>
                <w:szCs w:val="20"/>
              </w:rPr>
              <w:t xml:space="preserve">ingle and </w:t>
            </w:r>
            <w:r w:rsidR="000D0CAD">
              <w:rPr>
                <w:rFonts w:ascii="Arial" w:hAnsi="Arial" w:cs="Arial"/>
                <w:sz w:val="20"/>
                <w:szCs w:val="20"/>
              </w:rPr>
              <w:t>i</w:t>
            </w:r>
            <w:r w:rsidRPr="00630046">
              <w:rPr>
                <w:rFonts w:ascii="Arial" w:hAnsi="Arial" w:cs="Arial"/>
                <w:sz w:val="20"/>
                <w:szCs w:val="20"/>
              </w:rPr>
              <w:t>nternal European Market;</w:t>
            </w:r>
          </w:p>
          <w:p w:rsidR="009A230C" w:rsidRDefault="00F3750E" w:rsidP="00816E3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90E70" w:rsidRPr="00630046">
              <w:rPr>
                <w:rFonts w:ascii="Arial" w:hAnsi="Arial" w:cs="Arial"/>
                <w:sz w:val="20"/>
                <w:szCs w:val="20"/>
              </w:rPr>
              <w:t>n</w:t>
            </w:r>
            <w:r w:rsidR="00731BEB">
              <w:rPr>
                <w:rFonts w:ascii="Arial" w:hAnsi="Arial" w:cs="Arial"/>
                <w:sz w:val="20"/>
                <w:szCs w:val="20"/>
              </w:rPr>
              <w:t>-</w:t>
            </w:r>
            <w:r w:rsidR="00790E70" w:rsidRPr="00630046">
              <w:rPr>
                <w:rFonts w:ascii="Arial" w:hAnsi="Arial" w:cs="Arial"/>
                <w:sz w:val="20"/>
                <w:szCs w:val="20"/>
              </w:rPr>
              <w:t>depth understanding of the systematic position of the EU within the WTO system;</w:t>
            </w:r>
          </w:p>
          <w:p w:rsidR="009A230C" w:rsidRDefault="00F3750E" w:rsidP="00816E3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Critical awareness of the </w:t>
            </w:r>
            <w:r w:rsidR="00790E70" w:rsidRPr="00630046">
              <w:rPr>
                <w:rFonts w:ascii="Arial" w:hAnsi="Arial" w:cs="Arial"/>
                <w:sz w:val="20"/>
                <w:szCs w:val="20"/>
              </w:rPr>
              <w:t xml:space="preserve"> legal bases for harmonisation measures</w:t>
            </w:r>
            <w:r w:rsidR="002D2376">
              <w:rPr>
                <w:rFonts w:ascii="Arial" w:hAnsi="Arial" w:cs="Arial"/>
                <w:sz w:val="20"/>
                <w:szCs w:val="20"/>
              </w:rPr>
              <w:t xml:space="preserve"> and ability to communicate this knowledge to specialist and non-specialist audiences</w:t>
            </w:r>
            <w:r w:rsidR="00790E70" w:rsidRPr="00630046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9A230C" w:rsidRDefault="00F3750E" w:rsidP="00816E3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Articulate clearly on</w:t>
            </w:r>
            <w:r w:rsidR="00790E70" w:rsidRPr="00630046">
              <w:rPr>
                <w:rFonts w:ascii="Arial" w:hAnsi="Arial" w:cs="Arial"/>
                <w:sz w:val="20"/>
                <w:szCs w:val="20"/>
              </w:rPr>
              <w:t xml:space="preserve"> the free movement provisions</w:t>
            </w:r>
            <w:r w:rsidR="002D2376">
              <w:rPr>
                <w:rFonts w:ascii="Arial" w:hAnsi="Arial" w:cs="Arial"/>
                <w:sz w:val="20"/>
                <w:szCs w:val="20"/>
              </w:rPr>
              <w:t xml:space="preserve"> and ability to communicate this knowledge </w:t>
            </w:r>
            <w:r w:rsidR="00731BEB">
              <w:rPr>
                <w:rFonts w:ascii="Arial" w:hAnsi="Arial" w:cs="Arial"/>
                <w:sz w:val="20"/>
                <w:szCs w:val="20"/>
              </w:rPr>
              <w:t>effectively</w:t>
            </w:r>
            <w:r w:rsidR="00790E70" w:rsidRPr="00630046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:rsidR="009A230C" w:rsidRDefault="00790E70" w:rsidP="00816E3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630046">
              <w:rPr>
                <w:rFonts w:ascii="Arial" w:hAnsi="Arial" w:cs="Arial"/>
                <w:sz w:val="20"/>
                <w:szCs w:val="20"/>
              </w:rPr>
              <w:t xml:space="preserve">Critical understanding of state aids and EU </w:t>
            </w:r>
            <w:r w:rsidR="00A9014E">
              <w:rPr>
                <w:rFonts w:ascii="Arial" w:hAnsi="Arial" w:cs="Arial"/>
                <w:sz w:val="20"/>
                <w:szCs w:val="20"/>
              </w:rPr>
              <w:t>Competition L</w:t>
            </w:r>
            <w:r w:rsidRPr="00630046">
              <w:rPr>
                <w:rFonts w:ascii="Arial" w:hAnsi="Arial" w:cs="Arial"/>
                <w:sz w:val="20"/>
                <w:szCs w:val="20"/>
              </w:rPr>
              <w:t xml:space="preserve">aw; </w:t>
            </w:r>
          </w:p>
          <w:p w:rsidR="009A230C" w:rsidRDefault="00790E70" w:rsidP="00816E3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630046">
              <w:rPr>
                <w:rFonts w:ascii="Arial" w:hAnsi="Arial" w:cs="Arial"/>
                <w:sz w:val="20"/>
                <w:szCs w:val="20"/>
              </w:rPr>
              <w:t>Comprehensive understanding of</w:t>
            </w:r>
            <w:r w:rsidR="007158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0046">
              <w:rPr>
                <w:rFonts w:ascii="Arial" w:hAnsi="Arial" w:cs="Arial"/>
                <w:sz w:val="20"/>
                <w:szCs w:val="20"/>
              </w:rPr>
              <w:t xml:space="preserve">legal </w:t>
            </w:r>
            <w:r w:rsidR="007158FC">
              <w:rPr>
                <w:rFonts w:ascii="Arial" w:hAnsi="Arial" w:cs="Arial"/>
                <w:sz w:val="20"/>
                <w:szCs w:val="20"/>
              </w:rPr>
              <w:t>aspects</w:t>
            </w:r>
            <w:r w:rsidR="00630046">
              <w:rPr>
                <w:rFonts w:ascii="Arial" w:hAnsi="Arial" w:cs="Arial"/>
                <w:sz w:val="20"/>
                <w:szCs w:val="20"/>
              </w:rPr>
              <w:t xml:space="preserve"> relati</w:t>
            </w:r>
            <w:r w:rsidRPr="00630046">
              <w:rPr>
                <w:rFonts w:ascii="Arial" w:hAnsi="Arial" w:cs="Arial"/>
                <w:sz w:val="20"/>
                <w:szCs w:val="20"/>
              </w:rPr>
              <w:t>ng to EU economic policies</w:t>
            </w:r>
            <w:r w:rsidR="00630046" w:rsidRPr="0063004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90E70" w:rsidRPr="00BC4B2E" w:rsidRDefault="00790E70" w:rsidP="00BC4B2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E70" w:rsidRPr="00BC4B2E" w:rsidRDefault="00790E70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790E70" w:rsidRPr="00BC4B2E" w:rsidRDefault="00790E70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790E70" w:rsidRDefault="00790E70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26425C" w:rsidRDefault="0026425C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26425C" w:rsidRDefault="0026425C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26425C" w:rsidRDefault="0026425C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26425C" w:rsidRDefault="0026425C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26425C" w:rsidRDefault="0026425C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26425C" w:rsidRPr="00BC4B2E" w:rsidRDefault="0026425C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790E70" w:rsidRPr="00BB6763" w:rsidRDefault="00790E70" w:rsidP="00FF7CCE">
            <w:pPr>
              <w:rPr>
                <w:rFonts w:ascii="Arial" w:hAnsi="Arial" w:cs="Arial"/>
                <w:b/>
                <w:i/>
                <w:sz w:val="40"/>
                <w:szCs w:val="40"/>
                <w:u w:val="single"/>
              </w:rPr>
            </w:pPr>
            <w:r w:rsidRPr="00BB6763">
              <w:rPr>
                <w:rFonts w:ascii="Arial" w:hAnsi="Arial" w:cs="Arial"/>
                <w:sz w:val="40"/>
                <w:szCs w:val="40"/>
              </w:rPr>
              <w:t>→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0E70" w:rsidRDefault="00790E70" w:rsidP="0002297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Teaching/L</w:t>
            </w:r>
            <w:r w:rsidRPr="00BC4B2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earning </w:t>
            </w: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S</w:t>
            </w:r>
            <w:r w:rsidRPr="00BC4B2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trateg</w:t>
            </w: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y</w:t>
            </w:r>
            <w:r w:rsidRPr="00BC4B2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:</w:t>
            </w:r>
          </w:p>
          <w:p w:rsidR="00790E70" w:rsidRPr="00D719AE" w:rsidRDefault="00790E70" w:rsidP="0002297A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90E70" w:rsidRPr="00CA67B2" w:rsidRDefault="00790E70" w:rsidP="00790E7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CA67B2">
              <w:rPr>
                <w:rFonts w:ascii="Arial" w:hAnsi="Arial" w:cs="Arial"/>
                <w:sz w:val="20"/>
                <w:szCs w:val="20"/>
              </w:rPr>
              <w:t>Lectures provide the core information</w:t>
            </w:r>
            <w:r w:rsidR="00A02E5A">
              <w:rPr>
                <w:rFonts w:ascii="Arial" w:hAnsi="Arial" w:cs="Arial"/>
                <w:sz w:val="20"/>
                <w:szCs w:val="20"/>
              </w:rPr>
              <w:t xml:space="preserve"> and students are encouraged to join discussions and question material</w:t>
            </w:r>
            <w:r w:rsidRPr="00CA67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0046">
              <w:rPr>
                <w:rFonts w:ascii="Arial" w:hAnsi="Arial" w:cs="Arial"/>
                <w:sz w:val="20"/>
                <w:szCs w:val="20"/>
              </w:rPr>
              <w:t>(ILO: 1-6</w:t>
            </w:r>
            <w:r w:rsidRPr="00CA67B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90E70" w:rsidRDefault="00790E70" w:rsidP="00790E7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CA67B2">
              <w:rPr>
                <w:rFonts w:ascii="Arial" w:hAnsi="Arial" w:cs="Arial"/>
                <w:sz w:val="20"/>
                <w:szCs w:val="20"/>
              </w:rPr>
              <w:t>Students will be set assignments which complement the</w:t>
            </w:r>
            <w:r w:rsidR="00630046">
              <w:rPr>
                <w:rFonts w:ascii="Arial" w:hAnsi="Arial" w:cs="Arial"/>
                <w:sz w:val="20"/>
                <w:szCs w:val="20"/>
              </w:rPr>
              <w:t xml:space="preserve"> lectures and </w:t>
            </w:r>
            <w:r w:rsidR="00B43683">
              <w:rPr>
                <w:rFonts w:ascii="Arial" w:hAnsi="Arial" w:cs="Arial"/>
                <w:sz w:val="20"/>
                <w:szCs w:val="20"/>
              </w:rPr>
              <w:t>seminar</w:t>
            </w:r>
            <w:r w:rsidR="00630046">
              <w:rPr>
                <w:rFonts w:ascii="Arial" w:hAnsi="Arial" w:cs="Arial"/>
                <w:sz w:val="20"/>
                <w:szCs w:val="20"/>
              </w:rPr>
              <w:t>s.(ILO:1-6</w:t>
            </w:r>
            <w:r w:rsidRPr="00CA67B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90E70" w:rsidRPr="00D72943" w:rsidRDefault="00790E70" w:rsidP="00790E7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Group discussions </w:t>
            </w:r>
            <w:r w:rsidR="00A02E5A">
              <w:rPr>
                <w:rFonts w:ascii="Arial" w:hAnsi="Arial" w:cs="Arial"/>
                <w:sz w:val="20"/>
                <w:szCs w:val="20"/>
              </w:rPr>
              <w:t xml:space="preserve">during </w:t>
            </w:r>
            <w:r w:rsidR="00B43683">
              <w:rPr>
                <w:rFonts w:ascii="Arial" w:hAnsi="Arial" w:cs="Arial"/>
                <w:sz w:val="20"/>
                <w:szCs w:val="20"/>
              </w:rPr>
              <w:t>seminar</w:t>
            </w:r>
            <w:r w:rsidR="00A02E5A">
              <w:rPr>
                <w:rFonts w:ascii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hAnsi="Arial" w:cs="Arial"/>
                <w:sz w:val="20"/>
                <w:szCs w:val="20"/>
              </w:rPr>
              <w:t xml:space="preserve">will offer students the </w:t>
            </w:r>
            <w:r w:rsidR="00CC63D8">
              <w:rPr>
                <w:rFonts w:ascii="Arial" w:hAnsi="Arial" w:cs="Arial"/>
                <w:sz w:val="20"/>
                <w:szCs w:val="20"/>
              </w:rPr>
              <w:t xml:space="preserve">opportunity </w:t>
            </w:r>
            <w:r>
              <w:rPr>
                <w:rFonts w:ascii="Arial" w:hAnsi="Arial" w:cs="Arial"/>
                <w:sz w:val="20"/>
                <w:szCs w:val="20"/>
              </w:rPr>
              <w:t xml:space="preserve">to express and enhance understanding and knowledge </w:t>
            </w:r>
            <w:r w:rsidR="00A02E5A">
              <w:rPr>
                <w:rFonts w:ascii="Arial" w:hAnsi="Arial" w:cs="Arial"/>
                <w:sz w:val="20"/>
                <w:szCs w:val="20"/>
              </w:rPr>
              <w:t>on set topics</w:t>
            </w:r>
            <w:r w:rsidR="00630046">
              <w:rPr>
                <w:rFonts w:ascii="Arial" w:hAnsi="Arial" w:cs="Arial"/>
                <w:sz w:val="20"/>
                <w:szCs w:val="20"/>
              </w:rPr>
              <w:t xml:space="preserve"> (ILO: 1-6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90E70" w:rsidRPr="00D656F9" w:rsidRDefault="00790E70" w:rsidP="00790E7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Short presentations in class on </w:t>
            </w:r>
            <w:r w:rsidR="00C1715E">
              <w:rPr>
                <w:rFonts w:ascii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 xml:space="preserve">previously assigned topic will help students to obtain in-depth knowledge through preparation </w:t>
            </w:r>
            <w:r w:rsidR="00CC63D8">
              <w:rPr>
                <w:rFonts w:ascii="Arial" w:hAnsi="Arial" w:cs="Arial"/>
                <w:sz w:val="20"/>
                <w:szCs w:val="20"/>
              </w:rPr>
              <w:t>and research</w:t>
            </w:r>
            <w:r w:rsidR="005357F1">
              <w:rPr>
                <w:rFonts w:ascii="Arial" w:hAnsi="Arial" w:cs="Arial"/>
                <w:sz w:val="20"/>
                <w:szCs w:val="20"/>
              </w:rPr>
              <w:t>, and express their ideas in a group settings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0046">
              <w:rPr>
                <w:rFonts w:ascii="Arial" w:hAnsi="Arial" w:cs="Arial"/>
                <w:sz w:val="20"/>
                <w:szCs w:val="20"/>
              </w:rPr>
              <w:t>(ILO: 1-6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A230C" w:rsidRDefault="00790E7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CA67B2">
              <w:rPr>
                <w:rFonts w:ascii="Arial" w:hAnsi="Arial" w:cs="Arial"/>
                <w:sz w:val="20"/>
                <w:szCs w:val="20"/>
              </w:rPr>
              <w:t xml:space="preserve">A site visit to </w:t>
            </w:r>
            <w:r>
              <w:rPr>
                <w:rFonts w:ascii="Arial" w:hAnsi="Arial" w:cs="Arial"/>
                <w:sz w:val="20"/>
                <w:szCs w:val="20"/>
              </w:rPr>
              <w:t>the Directorate of European Integration and/or the European Commission in B</w:t>
            </w:r>
            <w:r w:rsidR="00C1715E">
              <w:rPr>
                <w:rFonts w:ascii="Arial" w:hAnsi="Arial" w:cs="Arial"/>
                <w:sz w:val="20"/>
                <w:szCs w:val="20"/>
              </w:rPr>
              <w:t>osnia and Herzegovina</w:t>
            </w:r>
            <w:r>
              <w:rPr>
                <w:rFonts w:ascii="Arial" w:hAnsi="Arial" w:cs="Arial"/>
                <w:sz w:val="20"/>
                <w:szCs w:val="20"/>
              </w:rPr>
              <w:t xml:space="preserve"> will provide students with additional knowledge and comprehensive understanding of the functioning of the EU </w:t>
            </w:r>
            <w:r w:rsidR="00630046">
              <w:rPr>
                <w:rFonts w:ascii="Arial" w:hAnsi="Arial" w:cs="Arial"/>
                <w:sz w:val="20"/>
                <w:szCs w:val="20"/>
              </w:rPr>
              <w:t xml:space="preserve">Internal Market </w:t>
            </w:r>
            <w:r w:rsidRPr="00CA67B2">
              <w:rPr>
                <w:rFonts w:ascii="Arial" w:hAnsi="Arial" w:cs="Arial"/>
                <w:sz w:val="20"/>
                <w:szCs w:val="20"/>
              </w:rPr>
              <w:t xml:space="preserve">(ILO: </w:t>
            </w:r>
            <w:r w:rsidR="00A9014E">
              <w:rPr>
                <w:rFonts w:ascii="Arial" w:hAnsi="Arial" w:cs="Arial"/>
                <w:sz w:val="20"/>
                <w:szCs w:val="20"/>
              </w:rPr>
              <w:t>1,3</w:t>
            </w:r>
            <w:r w:rsidR="005357F1">
              <w:rPr>
                <w:rFonts w:ascii="Arial" w:hAnsi="Arial" w:cs="Arial"/>
                <w:sz w:val="20"/>
                <w:szCs w:val="20"/>
              </w:rPr>
              <w:t>,4,5</w:t>
            </w:r>
            <w:r w:rsidR="006508E9">
              <w:rPr>
                <w:rFonts w:ascii="Arial" w:hAnsi="Arial" w:cs="Arial"/>
                <w:sz w:val="20"/>
                <w:szCs w:val="20"/>
              </w:rPr>
              <w:t>,</w:t>
            </w:r>
            <w:r w:rsidR="00630046">
              <w:rPr>
                <w:rFonts w:ascii="Arial" w:hAnsi="Arial" w:cs="Arial"/>
                <w:sz w:val="20"/>
                <w:szCs w:val="20"/>
              </w:rPr>
              <w:t>6</w:t>
            </w:r>
            <w:r w:rsidRPr="00CA67B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B1707" w:rsidRDefault="000B170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Guided report preparation (</w:t>
            </w:r>
            <w:r w:rsidR="00EF55AA">
              <w:rPr>
                <w:rFonts w:ascii="Arial" w:hAnsi="Arial" w:cs="Arial"/>
                <w:sz w:val="20"/>
                <w:szCs w:val="20"/>
              </w:rPr>
              <w:t xml:space="preserve">ILO: </w:t>
            </w:r>
            <w:r>
              <w:rPr>
                <w:rFonts w:ascii="Arial" w:hAnsi="Arial" w:cs="Arial"/>
                <w:sz w:val="20"/>
                <w:szCs w:val="20"/>
              </w:rPr>
              <w:t>1,3</w:t>
            </w:r>
            <w:r w:rsidR="005357F1">
              <w:rPr>
                <w:rFonts w:ascii="Arial" w:hAnsi="Arial" w:cs="Arial"/>
                <w:sz w:val="20"/>
                <w:szCs w:val="20"/>
              </w:rPr>
              <w:t>,4,5</w:t>
            </w:r>
            <w:r w:rsidR="006508E9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6)</w:t>
            </w:r>
          </w:p>
        </w:tc>
      </w:tr>
      <w:tr w:rsidR="00790E70" w:rsidRPr="00E807BA" w:rsidTr="008A3BF9">
        <w:trPr>
          <w:cantSplit/>
        </w:trPr>
        <w:tc>
          <w:tcPr>
            <w:tcW w:w="4219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90E70" w:rsidRPr="00BC4B2E" w:rsidRDefault="00790E70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E70" w:rsidRPr="00BC4B2E" w:rsidRDefault="00790E70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790E70" w:rsidRPr="00BC4B2E" w:rsidRDefault="00790E70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790E70" w:rsidRDefault="00790E70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26425C" w:rsidRPr="00BC4B2E" w:rsidRDefault="0026425C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790E70" w:rsidRPr="00BC4B2E" w:rsidRDefault="00790E70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BB6763">
              <w:rPr>
                <w:rFonts w:ascii="Arial" w:hAnsi="Arial" w:cs="Arial"/>
                <w:sz w:val="40"/>
                <w:szCs w:val="40"/>
              </w:rPr>
              <w:t>→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0E70" w:rsidRDefault="00790E70" w:rsidP="0002297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BC4B2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Assessment</w:t>
            </w: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Strategy</w:t>
            </w:r>
            <w:r w:rsidRPr="00BC4B2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:</w:t>
            </w:r>
          </w:p>
          <w:p w:rsidR="00790E70" w:rsidRDefault="00790E70" w:rsidP="0002297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58FC" w:rsidRDefault="007158FC" w:rsidP="00790E7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7158FC">
              <w:rPr>
                <w:rFonts w:ascii="Arial" w:hAnsi="Arial" w:cs="Arial"/>
                <w:sz w:val="20"/>
                <w:szCs w:val="20"/>
              </w:rPr>
              <w:t>Written examination</w:t>
            </w:r>
            <w:r w:rsidR="00790E70" w:rsidRPr="007158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715E">
              <w:rPr>
                <w:rFonts w:ascii="Arial" w:hAnsi="Arial" w:cs="Arial"/>
                <w:sz w:val="20"/>
                <w:szCs w:val="20"/>
              </w:rPr>
              <w:t>: f</w:t>
            </w:r>
            <w:r>
              <w:rPr>
                <w:rFonts w:ascii="Arial" w:hAnsi="Arial" w:cs="Arial"/>
                <w:sz w:val="20"/>
                <w:szCs w:val="20"/>
              </w:rPr>
              <w:t>inal exam (ILO: 1-5)</w:t>
            </w:r>
          </w:p>
          <w:p w:rsidR="000B1707" w:rsidRDefault="00F3750E" w:rsidP="000B170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790E70" w:rsidRPr="007158FC">
              <w:rPr>
                <w:rFonts w:ascii="Arial" w:hAnsi="Arial" w:cs="Arial"/>
                <w:sz w:val="20"/>
                <w:szCs w:val="20"/>
              </w:rPr>
              <w:t>id</w:t>
            </w:r>
            <w:r w:rsidR="004E49A8">
              <w:rPr>
                <w:rFonts w:ascii="Arial" w:hAnsi="Arial" w:cs="Arial"/>
                <w:sz w:val="20"/>
                <w:szCs w:val="20"/>
              </w:rPr>
              <w:t>-</w:t>
            </w:r>
            <w:r w:rsidR="00C1715E">
              <w:rPr>
                <w:rFonts w:ascii="Arial" w:hAnsi="Arial" w:cs="Arial"/>
                <w:sz w:val="20"/>
                <w:szCs w:val="20"/>
              </w:rPr>
              <w:t>semester</w:t>
            </w:r>
            <w:r w:rsidR="00790E70" w:rsidRPr="007158FC">
              <w:rPr>
                <w:rFonts w:ascii="Arial" w:hAnsi="Arial" w:cs="Arial"/>
                <w:sz w:val="20"/>
                <w:szCs w:val="20"/>
              </w:rPr>
              <w:t xml:space="preserve"> test</w:t>
            </w:r>
            <w:r w:rsidR="00A901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58FC">
              <w:rPr>
                <w:rFonts w:ascii="Arial" w:hAnsi="Arial" w:cs="Arial"/>
                <w:sz w:val="20"/>
                <w:szCs w:val="20"/>
              </w:rPr>
              <w:t>(ILO: 1-3</w:t>
            </w:r>
            <w:r w:rsidR="00790E70" w:rsidRPr="007158FC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A230C" w:rsidRPr="00F43AC4" w:rsidRDefault="00790E70" w:rsidP="00F43AC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0B1707">
              <w:rPr>
                <w:rFonts w:ascii="Arial" w:hAnsi="Arial" w:cs="Arial"/>
                <w:sz w:val="20"/>
                <w:szCs w:val="20"/>
              </w:rPr>
              <w:t>Set assignment</w:t>
            </w:r>
            <w:r w:rsidR="00C1715E" w:rsidRPr="000B170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B1707" w:rsidRPr="000B1707">
              <w:rPr>
                <w:rFonts w:ascii="Arial" w:hAnsi="Arial" w:cs="Arial"/>
                <w:sz w:val="20"/>
                <w:szCs w:val="20"/>
              </w:rPr>
              <w:t xml:space="preserve">case study </w:t>
            </w:r>
            <w:r w:rsidR="000B1707">
              <w:rPr>
                <w:rFonts w:ascii="Arial" w:hAnsi="Arial" w:cs="Arial"/>
                <w:sz w:val="20"/>
                <w:szCs w:val="20"/>
              </w:rPr>
              <w:t>(ILO</w:t>
            </w:r>
            <w:r w:rsidR="000B1707" w:rsidRPr="000B1707">
              <w:rPr>
                <w:rFonts w:ascii="Arial" w:hAnsi="Arial" w:cs="Arial"/>
                <w:sz w:val="20"/>
                <w:szCs w:val="20"/>
              </w:rPr>
              <w:t>: 1-5) and repo</w:t>
            </w:r>
            <w:r w:rsidR="000B1707">
              <w:rPr>
                <w:rFonts w:ascii="Arial" w:hAnsi="Arial" w:cs="Arial"/>
                <w:sz w:val="20"/>
                <w:szCs w:val="20"/>
              </w:rPr>
              <w:t>rt (ILO:1,3</w:t>
            </w:r>
            <w:r w:rsidR="005357F1">
              <w:rPr>
                <w:rFonts w:ascii="Arial" w:hAnsi="Arial" w:cs="Arial"/>
                <w:sz w:val="20"/>
                <w:szCs w:val="20"/>
              </w:rPr>
              <w:t>,4,5</w:t>
            </w:r>
            <w:r w:rsidR="000B1707">
              <w:rPr>
                <w:rFonts w:ascii="Arial" w:hAnsi="Arial" w:cs="Arial"/>
                <w:sz w:val="20"/>
                <w:szCs w:val="20"/>
              </w:rPr>
              <w:t>6</w:t>
            </w:r>
            <w:r w:rsidR="000B1707" w:rsidRPr="000B170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90E70" w:rsidRPr="00E807BA" w:rsidTr="008A3BF9">
        <w:trPr>
          <w:cantSplit/>
        </w:trPr>
        <w:tc>
          <w:tcPr>
            <w:tcW w:w="4219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15D07" w:rsidRDefault="00790E70" w:rsidP="00515D07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BC4B2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lastRenderedPageBreak/>
              <w:t>Practical Skills:</w:t>
            </w:r>
          </w:p>
          <w:p w:rsidR="00515D07" w:rsidRDefault="00515D07" w:rsidP="00515D07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515D07" w:rsidRPr="00515D07" w:rsidRDefault="00790E70" w:rsidP="00515D0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515D07">
              <w:rPr>
                <w:rFonts w:ascii="Arial" w:hAnsi="Arial" w:cs="Arial"/>
                <w:sz w:val="20"/>
                <w:szCs w:val="20"/>
              </w:rPr>
              <w:t xml:space="preserve">Ability to effectively evaluate complex resources concerning EU </w:t>
            </w:r>
            <w:r w:rsidR="00C1715E">
              <w:rPr>
                <w:rFonts w:ascii="Arial" w:hAnsi="Arial" w:cs="Arial"/>
                <w:sz w:val="20"/>
                <w:szCs w:val="20"/>
              </w:rPr>
              <w:t xml:space="preserve">internal market </w:t>
            </w:r>
            <w:r w:rsidRPr="00515D07">
              <w:rPr>
                <w:rFonts w:ascii="Arial" w:hAnsi="Arial" w:cs="Arial"/>
                <w:sz w:val="20"/>
                <w:szCs w:val="20"/>
              </w:rPr>
              <w:t xml:space="preserve">law </w:t>
            </w:r>
          </w:p>
          <w:p w:rsidR="00515D07" w:rsidRPr="00515D07" w:rsidRDefault="00515D07" w:rsidP="00515D0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515D07">
              <w:rPr>
                <w:rFonts w:ascii="Arial" w:hAnsi="Arial" w:cs="Arial"/>
                <w:sz w:val="20"/>
                <w:szCs w:val="20"/>
              </w:rPr>
              <w:t>Employ advanced skills to conduct independent legal research and present the results in a coherent and clear format</w:t>
            </w:r>
          </w:p>
          <w:p w:rsidR="00515D07" w:rsidRDefault="00515D07" w:rsidP="00515D0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000000"/>
                <w:sz w:val="20"/>
              </w:rPr>
            </w:pPr>
            <w:r w:rsidRPr="00515D07">
              <w:rPr>
                <w:rFonts w:ascii="Arial" w:hAnsi="Arial" w:cs="Arial"/>
                <w:color w:val="000000"/>
                <w:sz w:val="20"/>
              </w:rPr>
              <w:t xml:space="preserve">Ability to </w:t>
            </w:r>
            <w:r w:rsidR="00C1715E">
              <w:rPr>
                <w:rFonts w:ascii="Arial" w:hAnsi="Arial" w:cs="Arial"/>
                <w:color w:val="000000"/>
                <w:sz w:val="20"/>
              </w:rPr>
              <w:t xml:space="preserve">recognise, </w:t>
            </w:r>
            <w:r w:rsidRPr="00515D07">
              <w:rPr>
                <w:rFonts w:ascii="Arial" w:hAnsi="Arial" w:cs="Arial"/>
                <w:color w:val="000000"/>
                <w:sz w:val="20"/>
              </w:rPr>
              <w:t xml:space="preserve">interpret and apply rules of general international law </w:t>
            </w:r>
            <w:r w:rsidR="005357F1">
              <w:rPr>
                <w:rFonts w:ascii="Arial" w:hAnsi="Arial" w:cs="Arial"/>
                <w:color w:val="000000"/>
                <w:sz w:val="20"/>
              </w:rPr>
              <w:t>and</w:t>
            </w:r>
            <w:r w:rsidR="000B1707">
              <w:rPr>
                <w:rFonts w:ascii="Arial" w:hAnsi="Arial" w:cs="Arial"/>
                <w:color w:val="000000"/>
                <w:sz w:val="20"/>
              </w:rPr>
              <w:t xml:space="preserve"> EU law </w:t>
            </w:r>
            <w:r w:rsidRPr="00515D07">
              <w:rPr>
                <w:rFonts w:ascii="Arial" w:hAnsi="Arial" w:cs="Arial"/>
                <w:color w:val="000000"/>
                <w:sz w:val="20"/>
              </w:rPr>
              <w:t xml:space="preserve">to a given set of facts and provide critical legal assessment from the aspect of </w:t>
            </w:r>
            <w:r w:rsidR="00A9014E">
              <w:rPr>
                <w:rFonts w:ascii="Arial" w:hAnsi="Arial" w:cs="Arial"/>
                <w:color w:val="000000"/>
                <w:sz w:val="20"/>
              </w:rPr>
              <w:t>EU Internal Market Law and International Law</w:t>
            </w:r>
          </w:p>
          <w:p w:rsidR="000B1707" w:rsidRPr="00515D07" w:rsidRDefault="000B1707" w:rsidP="00515D0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Ability to write a comprehensive legal analysis (status and country progress report) on selected topics in EU Internal Market Law </w:t>
            </w:r>
          </w:p>
          <w:p w:rsidR="009A230C" w:rsidRPr="00816E3F" w:rsidRDefault="00515D0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i/>
                <w:noProof/>
                <w:sz w:val="20"/>
                <w:szCs w:val="20"/>
                <w:u w:val="single"/>
                <w:lang w:eastAsia="en-GB"/>
              </w:rPr>
            </w:pPr>
            <w:r w:rsidRPr="00515D07">
              <w:rPr>
                <w:rFonts w:ascii="Arial" w:hAnsi="Arial" w:cs="Arial"/>
                <w:color w:val="000000"/>
                <w:sz w:val="20"/>
              </w:rPr>
              <w:t xml:space="preserve">Advanced ability and skills to search and use </w:t>
            </w:r>
            <w:r w:rsidR="00C1715E" w:rsidRPr="00515D07">
              <w:rPr>
                <w:rFonts w:ascii="Arial" w:hAnsi="Arial" w:cs="Arial"/>
                <w:color w:val="000000"/>
                <w:sz w:val="20"/>
              </w:rPr>
              <w:t>speciali</w:t>
            </w:r>
            <w:r w:rsidR="00C1715E">
              <w:rPr>
                <w:rFonts w:ascii="Arial" w:hAnsi="Arial" w:cs="Arial"/>
                <w:color w:val="000000"/>
                <w:sz w:val="20"/>
              </w:rPr>
              <w:t>s</w:t>
            </w:r>
            <w:r w:rsidR="00C1715E" w:rsidRPr="00515D07">
              <w:rPr>
                <w:rFonts w:ascii="Arial" w:hAnsi="Arial" w:cs="Arial"/>
                <w:color w:val="000000"/>
                <w:sz w:val="20"/>
              </w:rPr>
              <w:t xml:space="preserve">ed </w:t>
            </w:r>
            <w:r w:rsidRPr="00515D07">
              <w:rPr>
                <w:rFonts w:ascii="Arial" w:hAnsi="Arial" w:cs="Arial"/>
                <w:color w:val="000000"/>
                <w:sz w:val="20"/>
              </w:rPr>
              <w:t xml:space="preserve">on-line </w:t>
            </w:r>
            <w:r w:rsidR="00877C11">
              <w:rPr>
                <w:rFonts w:ascii="Arial" w:hAnsi="Arial" w:cs="Arial"/>
                <w:color w:val="000000"/>
                <w:sz w:val="20"/>
              </w:rPr>
              <w:t xml:space="preserve">legal </w:t>
            </w:r>
            <w:r w:rsidRPr="00515D07">
              <w:rPr>
                <w:rFonts w:ascii="Arial" w:hAnsi="Arial" w:cs="Arial"/>
                <w:color w:val="000000"/>
                <w:sz w:val="20"/>
              </w:rPr>
              <w:t xml:space="preserve">resources in the area of </w:t>
            </w:r>
            <w:r w:rsidR="00A9014E">
              <w:rPr>
                <w:rFonts w:ascii="Arial" w:hAnsi="Arial" w:cs="Arial"/>
                <w:color w:val="000000"/>
                <w:sz w:val="20"/>
              </w:rPr>
              <w:t>EU Internal Market Law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E70" w:rsidRDefault="00790E70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790E70" w:rsidRDefault="00790E70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790E70" w:rsidRDefault="00790E70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790E70" w:rsidRDefault="00790E70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26425C" w:rsidRDefault="0026425C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26425C" w:rsidRDefault="0026425C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26425C" w:rsidRDefault="0026425C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26425C" w:rsidRDefault="0026425C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26425C" w:rsidRDefault="0026425C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790E70" w:rsidRPr="00BC4B2E" w:rsidRDefault="00790E70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BB6763">
              <w:rPr>
                <w:rFonts w:ascii="Arial" w:hAnsi="Arial" w:cs="Arial"/>
                <w:sz w:val="40"/>
                <w:szCs w:val="40"/>
              </w:rPr>
              <w:t>→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0E70" w:rsidRDefault="00790E70" w:rsidP="0002297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Teaching/L</w:t>
            </w:r>
            <w:r w:rsidRPr="00BC4B2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earning </w:t>
            </w: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S</w:t>
            </w:r>
            <w:r w:rsidRPr="00BC4B2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trateg</w:t>
            </w: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y</w:t>
            </w:r>
            <w:r w:rsidRPr="00BC4B2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:</w:t>
            </w:r>
          </w:p>
          <w:p w:rsidR="00790E70" w:rsidRPr="00D719AE" w:rsidRDefault="00790E70" w:rsidP="0002297A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90E70" w:rsidRPr="00CA67B2" w:rsidRDefault="00790E70" w:rsidP="00790E7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CA67B2">
              <w:rPr>
                <w:rFonts w:ascii="Arial" w:hAnsi="Arial" w:cs="Arial"/>
                <w:sz w:val="20"/>
                <w:szCs w:val="20"/>
              </w:rPr>
              <w:t xml:space="preserve">Set reading lists will direct students to relevant material and they will be guided through independent study. </w:t>
            </w:r>
          </w:p>
          <w:p w:rsidR="00790E70" w:rsidRPr="00CA67B2" w:rsidRDefault="00790E70" w:rsidP="0002297A">
            <w:pPr>
              <w:pStyle w:val="ListParagraph"/>
              <w:ind w:left="394"/>
              <w:rPr>
                <w:rFonts w:ascii="Arial" w:hAnsi="Arial" w:cs="Arial"/>
                <w:sz w:val="20"/>
                <w:szCs w:val="20"/>
              </w:rPr>
            </w:pPr>
            <w:r w:rsidRPr="00CA67B2">
              <w:rPr>
                <w:rFonts w:ascii="Arial" w:hAnsi="Arial" w:cs="Arial"/>
                <w:sz w:val="20"/>
                <w:szCs w:val="20"/>
              </w:rPr>
              <w:t>(PS: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Pr="00CA67B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90E70" w:rsidRPr="00CA67B2" w:rsidRDefault="00B43683" w:rsidP="00790E7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</w:t>
            </w:r>
            <w:r w:rsidR="00790E70" w:rsidRPr="00CA67B2">
              <w:rPr>
                <w:rFonts w:ascii="Arial" w:hAnsi="Arial" w:cs="Arial"/>
                <w:sz w:val="20"/>
                <w:szCs w:val="20"/>
              </w:rPr>
              <w:t>s operate as a platfor</w:t>
            </w:r>
            <w:r w:rsidR="00790E70">
              <w:rPr>
                <w:rFonts w:ascii="Arial" w:hAnsi="Arial" w:cs="Arial"/>
                <w:sz w:val="20"/>
                <w:szCs w:val="20"/>
              </w:rPr>
              <w:t xml:space="preserve">m for group discussion, debate </w:t>
            </w:r>
            <w:r w:rsidR="00790E70" w:rsidRPr="00CA67B2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790E70">
              <w:rPr>
                <w:rFonts w:ascii="Arial" w:hAnsi="Arial" w:cs="Arial"/>
                <w:sz w:val="20"/>
                <w:szCs w:val="20"/>
              </w:rPr>
              <w:t xml:space="preserve">in-depth </w:t>
            </w:r>
            <w:r w:rsidR="00790E70" w:rsidRPr="00CA67B2">
              <w:rPr>
                <w:rFonts w:ascii="Arial" w:hAnsi="Arial" w:cs="Arial"/>
                <w:sz w:val="20"/>
                <w:szCs w:val="20"/>
              </w:rPr>
              <w:t>case-study analysis.(PS:1-</w:t>
            </w:r>
            <w:r w:rsidR="00790E70">
              <w:rPr>
                <w:rFonts w:ascii="Arial" w:hAnsi="Arial" w:cs="Arial"/>
                <w:sz w:val="20"/>
                <w:szCs w:val="20"/>
              </w:rPr>
              <w:t>2</w:t>
            </w:r>
            <w:r w:rsidR="00790E70" w:rsidRPr="00CA67B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90E70" w:rsidRDefault="00790E70" w:rsidP="00790E7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CA67B2">
              <w:rPr>
                <w:rFonts w:ascii="Arial" w:hAnsi="Arial" w:cs="Arial"/>
                <w:sz w:val="20"/>
                <w:szCs w:val="20"/>
              </w:rPr>
              <w:t>Students will be s</w:t>
            </w:r>
            <w:r>
              <w:rPr>
                <w:rFonts w:ascii="Arial" w:hAnsi="Arial" w:cs="Arial"/>
                <w:sz w:val="20"/>
                <w:szCs w:val="20"/>
              </w:rPr>
              <w:t xml:space="preserve">et assignments which complement </w:t>
            </w:r>
            <w:r w:rsidRPr="00CA67B2">
              <w:rPr>
                <w:rFonts w:ascii="Arial" w:hAnsi="Arial" w:cs="Arial"/>
                <w:sz w:val="20"/>
                <w:szCs w:val="20"/>
              </w:rPr>
              <w:t xml:space="preserve">lectures and </w:t>
            </w:r>
            <w:r w:rsidR="00B43683">
              <w:rPr>
                <w:rFonts w:ascii="Arial" w:hAnsi="Arial" w:cs="Arial"/>
                <w:sz w:val="20"/>
                <w:szCs w:val="20"/>
              </w:rPr>
              <w:t>seminar</w:t>
            </w:r>
            <w:r w:rsidRPr="00CA67B2">
              <w:rPr>
                <w:rFonts w:ascii="Arial" w:hAnsi="Arial" w:cs="Arial"/>
                <w:sz w:val="20"/>
                <w:szCs w:val="20"/>
              </w:rPr>
              <w:t>s.</w:t>
            </w:r>
            <w:r>
              <w:rPr>
                <w:rFonts w:ascii="Arial" w:hAnsi="Arial" w:cs="Arial"/>
                <w:sz w:val="20"/>
                <w:szCs w:val="20"/>
              </w:rPr>
              <w:t>(PS:1</w:t>
            </w:r>
            <w:r w:rsidR="00515D07">
              <w:rPr>
                <w:rFonts w:ascii="Arial" w:hAnsi="Arial" w:cs="Arial"/>
                <w:sz w:val="20"/>
                <w:szCs w:val="20"/>
              </w:rPr>
              <w:t>-</w:t>
            </w:r>
            <w:r w:rsidR="00877C11">
              <w:rPr>
                <w:rFonts w:ascii="Arial" w:hAnsi="Arial" w:cs="Arial"/>
                <w:sz w:val="20"/>
                <w:szCs w:val="20"/>
              </w:rPr>
              <w:t>4</w:t>
            </w:r>
            <w:r w:rsidRPr="00CA67B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90E70" w:rsidRDefault="00790E70" w:rsidP="00790E7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484CD7">
              <w:rPr>
                <w:rFonts w:ascii="Arial" w:hAnsi="Arial" w:cs="Arial"/>
                <w:sz w:val="20"/>
                <w:szCs w:val="20"/>
              </w:rPr>
              <w:t>Short presentations in class on previously assigned topic</w:t>
            </w:r>
            <w:r w:rsidR="00A02E5A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484CD7">
              <w:rPr>
                <w:rFonts w:ascii="Arial" w:hAnsi="Arial" w:cs="Arial"/>
                <w:sz w:val="20"/>
                <w:szCs w:val="20"/>
              </w:rPr>
              <w:t xml:space="preserve">will help students to present and practice legal </w:t>
            </w:r>
            <w:r w:rsidR="00A02E5A">
              <w:rPr>
                <w:rFonts w:ascii="Arial" w:hAnsi="Arial" w:cs="Arial"/>
                <w:sz w:val="20"/>
                <w:szCs w:val="20"/>
              </w:rPr>
              <w:t>arguments</w:t>
            </w:r>
            <w:r w:rsidR="00A02E5A" w:rsidRPr="00484C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4CD7">
              <w:rPr>
                <w:rFonts w:ascii="Arial" w:hAnsi="Arial" w:cs="Arial"/>
                <w:sz w:val="20"/>
                <w:szCs w:val="20"/>
              </w:rPr>
              <w:t xml:space="preserve">on specific topics </w:t>
            </w:r>
            <w:r>
              <w:rPr>
                <w:rFonts w:ascii="Arial" w:hAnsi="Arial" w:cs="Arial"/>
                <w:sz w:val="20"/>
                <w:szCs w:val="20"/>
              </w:rPr>
              <w:t>(PS: 3,4</w:t>
            </w:r>
            <w:r w:rsidRPr="00484CD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90E70" w:rsidRPr="00484CD7" w:rsidRDefault="00790E70" w:rsidP="00790E7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Movies (documentary and historic) will provide students with valuable understanding of practice, aiding in the interpretation and application of EU Constitutional Law (PS:1)</w:t>
            </w:r>
          </w:p>
          <w:p w:rsidR="009A230C" w:rsidRDefault="00790E7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CA67B2">
              <w:rPr>
                <w:rFonts w:ascii="Arial" w:hAnsi="Arial" w:cs="Arial"/>
                <w:sz w:val="20"/>
                <w:szCs w:val="20"/>
              </w:rPr>
              <w:t xml:space="preserve">A site visit to </w:t>
            </w:r>
            <w:r>
              <w:rPr>
                <w:rFonts w:ascii="Arial" w:hAnsi="Arial" w:cs="Arial"/>
                <w:sz w:val="20"/>
                <w:szCs w:val="20"/>
              </w:rPr>
              <w:t xml:space="preserve">the Directorate of European Integration and/or the European Commission in </w:t>
            </w:r>
            <w:r w:rsidR="00877C11">
              <w:rPr>
                <w:rFonts w:ascii="Arial" w:hAnsi="Arial" w:cs="Arial"/>
                <w:sz w:val="20"/>
                <w:szCs w:val="20"/>
              </w:rPr>
              <w:t xml:space="preserve">Bosnia and Herzegovina </w:t>
            </w:r>
            <w:r>
              <w:rPr>
                <w:rFonts w:ascii="Arial" w:hAnsi="Arial" w:cs="Arial"/>
                <w:sz w:val="20"/>
                <w:szCs w:val="20"/>
              </w:rPr>
              <w:t>will provide students with valuable</w:t>
            </w:r>
            <w:r w:rsidR="00A02E5A">
              <w:rPr>
                <w:rFonts w:ascii="Arial" w:hAnsi="Arial" w:cs="Arial"/>
                <w:sz w:val="20"/>
                <w:szCs w:val="20"/>
              </w:rPr>
              <w:t xml:space="preserve"> practical</w:t>
            </w:r>
            <w:r>
              <w:rPr>
                <w:rFonts w:ascii="Arial" w:hAnsi="Arial" w:cs="Arial"/>
                <w:sz w:val="20"/>
                <w:szCs w:val="20"/>
              </w:rPr>
              <w:t xml:space="preserve"> experience (PS</w:t>
            </w:r>
            <w:r w:rsidRPr="00CA67B2">
              <w:rPr>
                <w:rFonts w:ascii="Arial" w:hAnsi="Arial" w:cs="Arial"/>
                <w:sz w:val="20"/>
                <w:szCs w:val="20"/>
              </w:rPr>
              <w:t>: 2,3,4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A67B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B1707" w:rsidRDefault="000B170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Guided report preparation (PS: 1,2,4,5)</w:t>
            </w:r>
          </w:p>
        </w:tc>
      </w:tr>
      <w:tr w:rsidR="00790E70" w:rsidRPr="00E807BA" w:rsidTr="008A3BF9">
        <w:trPr>
          <w:cantSplit/>
        </w:trPr>
        <w:tc>
          <w:tcPr>
            <w:tcW w:w="421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E70" w:rsidRDefault="00790E70" w:rsidP="00FF7CCE">
            <w:pPr>
              <w:rPr>
                <w:rFonts w:ascii="Arial" w:hAnsi="Arial" w:cs="Arial"/>
                <w:b/>
                <w:i/>
                <w:noProof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E70" w:rsidRDefault="00790E70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790E70" w:rsidRDefault="00790E70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790E70" w:rsidRDefault="00790E70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26425C" w:rsidRDefault="0026425C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790E70" w:rsidRPr="00BC4B2E" w:rsidRDefault="00790E70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BB6763">
              <w:rPr>
                <w:rFonts w:ascii="Arial" w:hAnsi="Arial" w:cs="Arial"/>
                <w:sz w:val="40"/>
                <w:szCs w:val="40"/>
              </w:rPr>
              <w:t>→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0E70" w:rsidRDefault="00790E70" w:rsidP="0002297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Assessment Strategy:</w:t>
            </w:r>
          </w:p>
          <w:p w:rsidR="00790E70" w:rsidRDefault="00790E70" w:rsidP="0002297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B1766" w:rsidRDefault="00790E70" w:rsidP="000B1766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0B1766">
              <w:rPr>
                <w:rFonts w:ascii="Arial" w:hAnsi="Arial" w:cs="Arial"/>
                <w:sz w:val="20"/>
                <w:szCs w:val="20"/>
              </w:rPr>
              <w:t>Written examination</w:t>
            </w:r>
            <w:r w:rsidR="00877C11" w:rsidRPr="000B176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0B1766">
              <w:rPr>
                <w:rFonts w:ascii="Arial" w:hAnsi="Arial" w:cs="Arial"/>
                <w:sz w:val="20"/>
                <w:szCs w:val="20"/>
              </w:rPr>
              <w:t xml:space="preserve"> final exam, mid-</w:t>
            </w:r>
            <w:r w:rsidR="00877C11" w:rsidRPr="000B1766">
              <w:rPr>
                <w:rFonts w:ascii="Arial" w:hAnsi="Arial" w:cs="Arial"/>
                <w:sz w:val="20"/>
                <w:szCs w:val="20"/>
              </w:rPr>
              <w:t xml:space="preserve">semester </w:t>
            </w:r>
            <w:r w:rsidRPr="000B1766">
              <w:rPr>
                <w:rFonts w:ascii="Arial" w:hAnsi="Arial" w:cs="Arial"/>
                <w:sz w:val="20"/>
                <w:szCs w:val="20"/>
              </w:rPr>
              <w:t>test</w:t>
            </w:r>
          </w:p>
          <w:p w:rsidR="00790E70" w:rsidRPr="000B1766" w:rsidRDefault="00790E70" w:rsidP="000B1766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B1766">
              <w:rPr>
                <w:rFonts w:ascii="Arial" w:hAnsi="Arial" w:cs="Arial"/>
                <w:sz w:val="20"/>
                <w:szCs w:val="20"/>
              </w:rPr>
              <w:t xml:space="preserve"> (PS: 1-</w:t>
            </w:r>
            <w:r w:rsidR="00877C11" w:rsidRPr="000B1766">
              <w:rPr>
                <w:rFonts w:ascii="Arial" w:hAnsi="Arial" w:cs="Arial"/>
                <w:sz w:val="20"/>
                <w:szCs w:val="20"/>
              </w:rPr>
              <w:t>4</w:t>
            </w:r>
            <w:r w:rsidRPr="000B1766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90E70" w:rsidRPr="000B1766" w:rsidRDefault="00790E70" w:rsidP="000B1766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0B1766">
              <w:rPr>
                <w:rFonts w:ascii="Arial" w:hAnsi="Arial" w:cs="Arial"/>
                <w:sz w:val="20"/>
                <w:szCs w:val="20"/>
              </w:rPr>
              <w:t>Set assignments</w:t>
            </w:r>
            <w:r w:rsidR="00877C11" w:rsidRPr="000B176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B1707" w:rsidRPr="000B1766">
              <w:rPr>
                <w:rFonts w:ascii="Arial" w:hAnsi="Arial" w:cs="Arial"/>
                <w:sz w:val="20"/>
                <w:szCs w:val="20"/>
              </w:rPr>
              <w:t>case study</w:t>
            </w:r>
            <w:r w:rsidRPr="000B17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5D07" w:rsidRPr="000B1766">
              <w:rPr>
                <w:rFonts w:ascii="Arial" w:hAnsi="Arial" w:cs="Arial"/>
                <w:sz w:val="20"/>
                <w:szCs w:val="20"/>
              </w:rPr>
              <w:t>(PS: 1-</w:t>
            </w:r>
            <w:r w:rsidR="000B1707" w:rsidRPr="000B1766">
              <w:rPr>
                <w:rFonts w:ascii="Arial" w:hAnsi="Arial" w:cs="Arial"/>
                <w:sz w:val="20"/>
                <w:szCs w:val="20"/>
              </w:rPr>
              <w:t>3,5</w:t>
            </w:r>
            <w:r w:rsidRPr="000B1766">
              <w:rPr>
                <w:rFonts w:ascii="Arial" w:hAnsi="Arial" w:cs="Arial"/>
                <w:sz w:val="20"/>
                <w:szCs w:val="20"/>
              </w:rPr>
              <w:t>)</w:t>
            </w:r>
            <w:r w:rsidR="000B1707" w:rsidRPr="000B1766">
              <w:rPr>
                <w:rFonts w:ascii="Arial" w:hAnsi="Arial" w:cs="Arial"/>
                <w:sz w:val="20"/>
                <w:szCs w:val="20"/>
              </w:rPr>
              <w:t xml:space="preserve"> and report (PS:1,2,4,5)</w:t>
            </w:r>
          </w:p>
          <w:p w:rsidR="00790E70" w:rsidRPr="00F43AC4" w:rsidRDefault="00790E70" w:rsidP="00F43A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E70" w:rsidRPr="00E807BA" w:rsidTr="008A3BF9">
        <w:trPr>
          <w:cantSplit/>
        </w:trPr>
        <w:tc>
          <w:tcPr>
            <w:tcW w:w="4219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E70" w:rsidRDefault="00790E70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BC4B2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Transferable</w:t>
            </w: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Skills</w:t>
            </w:r>
            <w:r w:rsidRPr="00BC4B2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:</w:t>
            </w:r>
          </w:p>
          <w:p w:rsidR="00790E70" w:rsidRPr="00BC4B2E" w:rsidRDefault="00790E70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790E70" w:rsidRPr="00515D07" w:rsidRDefault="00515D07" w:rsidP="00515D0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515D07">
              <w:rPr>
                <w:rFonts w:ascii="Arial" w:hAnsi="Arial" w:cs="Arial"/>
                <w:sz w:val="20"/>
                <w:szCs w:val="20"/>
              </w:rPr>
              <w:t>A</w:t>
            </w:r>
            <w:r w:rsidR="00790E70" w:rsidRPr="00515D07">
              <w:rPr>
                <w:rFonts w:ascii="Arial" w:hAnsi="Arial" w:cs="Arial"/>
                <w:sz w:val="20"/>
                <w:szCs w:val="20"/>
              </w:rPr>
              <w:t>bility to extrapolate from incomplete information</w:t>
            </w:r>
          </w:p>
          <w:p w:rsidR="00790E70" w:rsidRPr="00515D07" w:rsidRDefault="00790E70" w:rsidP="00515D0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515D07">
              <w:rPr>
                <w:rFonts w:ascii="Arial" w:hAnsi="Arial" w:cs="Arial"/>
                <w:sz w:val="20"/>
                <w:szCs w:val="20"/>
              </w:rPr>
              <w:t xml:space="preserve">Manage own learning successfully </w:t>
            </w:r>
          </w:p>
          <w:p w:rsidR="00790E70" w:rsidRPr="00515D07" w:rsidRDefault="00790E70" w:rsidP="00515D0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515D07">
              <w:rPr>
                <w:rFonts w:ascii="Arial" w:hAnsi="Arial" w:cs="Arial"/>
                <w:sz w:val="20"/>
                <w:szCs w:val="20"/>
              </w:rPr>
              <w:t>Evaluate concepts, ideas and issues and present them clearly in a structured way</w:t>
            </w:r>
          </w:p>
          <w:p w:rsidR="00790E70" w:rsidRPr="00515D07" w:rsidRDefault="00790E70" w:rsidP="00515D0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515D07">
              <w:rPr>
                <w:rFonts w:ascii="Arial" w:hAnsi="Arial" w:cs="Arial"/>
                <w:sz w:val="20"/>
                <w:szCs w:val="20"/>
              </w:rPr>
              <w:t>Presentation skills</w:t>
            </w:r>
          </w:p>
          <w:p w:rsidR="00790E70" w:rsidRPr="00515D07" w:rsidRDefault="00790E70" w:rsidP="00515D0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515D07">
              <w:rPr>
                <w:rFonts w:ascii="Arial" w:hAnsi="Arial" w:cs="Arial"/>
                <w:sz w:val="20"/>
                <w:szCs w:val="20"/>
              </w:rPr>
              <w:t>Critical thinking skills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E70" w:rsidRPr="00BC4B2E" w:rsidRDefault="00790E70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790E70" w:rsidRPr="00BC4B2E" w:rsidRDefault="00790E70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790E70" w:rsidRDefault="00790E70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26425C" w:rsidRDefault="0026425C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26425C" w:rsidRDefault="0026425C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26425C" w:rsidRPr="00BC4B2E" w:rsidRDefault="0026425C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790E70" w:rsidRPr="00BC4B2E" w:rsidRDefault="00790E70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BB6763">
              <w:rPr>
                <w:rFonts w:ascii="Arial" w:hAnsi="Arial" w:cs="Arial"/>
                <w:sz w:val="40"/>
                <w:szCs w:val="40"/>
              </w:rPr>
              <w:t>→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0E70" w:rsidRDefault="00790E70" w:rsidP="0002297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Teaching/L</w:t>
            </w:r>
            <w:r w:rsidRPr="00BC4B2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earning </w:t>
            </w: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S</w:t>
            </w:r>
            <w:r w:rsidRPr="00BC4B2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trateg</w:t>
            </w: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y</w:t>
            </w:r>
            <w:r w:rsidRPr="00BC4B2E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:</w:t>
            </w:r>
          </w:p>
          <w:p w:rsidR="0026425C" w:rsidRDefault="0026425C" w:rsidP="0002297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790E70" w:rsidRDefault="00790E70" w:rsidP="00790E7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Lectures provide the core (practical) knowledge and are compl</w:t>
            </w:r>
            <w:r w:rsidR="00A02E5A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mented by a set reading list which students are expected to study from. Students are encouraged to prepare for lectures and question material. (TS: 2-5)</w:t>
            </w:r>
          </w:p>
          <w:p w:rsidR="000B1766" w:rsidRDefault="00B43683" w:rsidP="00790E7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</w:t>
            </w:r>
            <w:r w:rsidR="00790E70">
              <w:rPr>
                <w:rFonts w:ascii="Arial" w:hAnsi="Arial" w:cs="Arial"/>
                <w:sz w:val="20"/>
                <w:szCs w:val="20"/>
              </w:rPr>
              <w:t xml:space="preserve">s discuss key subjects in greater detail and provide a platform for group exercises and debate. </w:t>
            </w:r>
          </w:p>
          <w:p w:rsidR="00790E70" w:rsidRDefault="00790E70" w:rsidP="000B1766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(TS: 2,3,4,5)</w:t>
            </w:r>
          </w:p>
          <w:p w:rsidR="00790E70" w:rsidRDefault="00790E70" w:rsidP="00790E7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Tutors set topical assignments and guide students through independent study. (TS: 1,2,4,5)</w:t>
            </w:r>
          </w:p>
          <w:p w:rsidR="00790E70" w:rsidRPr="00DF5699" w:rsidRDefault="00790E70" w:rsidP="00790E7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Short presentations on specific previously assigned topics and group discussions in class contribute to mastery of transferrable skills (TS: 1-5)</w:t>
            </w:r>
          </w:p>
        </w:tc>
      </w:tr>
      <w:tr w:rsidR="00790E70" w:rsidRPr="00E807BA" w:rsidTr="008A3BF9">
        <w:trPr>
          <w:cantSplit/>
        </w:trPr>
        <w:tc>
          <w:tcPr>
            <w:tcW w:w="421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E70" w:rsidRPr="00BC4B2E" w:rsidRDefault="00790E70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E70" w:rsidRPr="00BC4B2E" w:rsidRDefault="00790E70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790E70" w:rsidRPr="00BC4B2E" w:rsidRDefault="00790E70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790E70" w:rsidRDefault="00790E70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26425C" w:rsidRDefault="0026425C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26425C" w:rsidRDefault="0026425C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926338" w:rsidRDefault="00926338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26425C" w:rsidRDefault="0026425C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26425C" w:rsidRPr="00BC4B2E" w:rsidRDefault="0026425C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790E70" w:rsidRPr="00BC4B2E" w:rsidRDefault="00790E70" w:rsidP="00FF7CC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BB6763">
              <w:rPr>
                <w:rFonts w:ascii="Arial" w:hAnsi="Arial" w:cs="Arial"/>
                <w:sz w:val="40"/>
                <w:szCs w:val="40"/>
              </w:rPr>
              <w:t>→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0E70" w:rsidRDefault="00790E70" w:rsidP="0002297A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Assessment Strategy:</w:t>
            </w:r>
          </w:p>
          <w:p w:rsidR="00790E70" w:rsidRDefault="00790E70" w:rsidP="0002297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F55AA" w:rsidRPr="00EF55AA" w:rsidRDefault="00790E70" w:rsidP="00EF55AA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EF55AA">
              <w:rPr>
                <w:rFonts w:ascii="Arial" w:hAnsi="Arial" w:cs="Arial"/>
                <w:sz w:val="20"/>
                <w:szCs w:val="20"/>
              </w:rPr>
              <w:t>Written examination</w:t>
            </w:r>
            <w:r w:rsidR="00877C11" w:rsidRPr="00EF55A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F55AA">
              <w:rPr>
                <w:rFonts w:ascii="Arial" w:hAnsi="Arial" w:cs="Arial"/>
                <w:sz w:val="20"/>
                <w:szCs w:val="20"/>
              </w:rPr>
              <w:t xml:space="preserve"> final exam, mid-</w:t>
            </w:r>
            <w:r w:rsidR="00877C11" w:rsidRPr="00EF55AA">
              <w:rPr>
                <w:rFonts w:ascii="Arial" w:hAnsi="Arial" w:cs="Arial"/>
                <w:sz w:val="20"/>
                <w:szCs w:val="20"/>
              </w:rPr>
              <w:t>semester</w:t>
            </w:r>
            <w:r w:rsidRPr="00EF55AA">
              <w:rPr>
                <w:rFonts w:ascii="Arial" w:hAnsi="Arial" w:cs="Arial"/>
                <w:sz w:val="20"/>
                <w:szCs w:val="20"/>
              </w:rPr>
              <w:t xml:space="preserve"> test </w:t>
            </w:r>
          </w:p>
          <w:p w:rsidR="00EF55AA" w:rsidRDefault="00790E70" w:rsidP="00F43AC4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F55AA">
              <w:rPr>
                <w:rFonts w:ascii="Arial" w:hAnsi="Arial" w:cs="Arial"/>
                <w:sz w:val="20"/>
                <w:szCs w:val="20"/>
              </w:rPr>
              <w:t>(TS: 2-5)</w:t>
            </w:r>
          </w:p>
          <w:p w:rsidR="00EF55AA" w:rsidRDefault="00790E70" w:rsidP="0002297A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EF55AA">
              <w:rPr>
                <w:rFonts w:ascii="Arial" w:hAnsi="Arial" w:cs="Arial"/>
                <w:sz w:val="20"/>
                <w:szCs w:val="20"/>
              </w:rPr>
              <w:t>Set assignments</w:t>
            </w:r>
            <w:r w:rsidR="00877C11" w:rsidRPr="00EF55A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B1707" w:rsidRPr="00EF55AA">
              <w:rPr>
                <w:rFonts w:ascii="Arial" w:hAnsi="Arial" w:cs="Arial"/>
                <w:sz w:val="20"/>
                <w:szCs w:val="20"/>
              </w:rPr>
              <w:t>case study and report</w:t>
            </w:r>
            <w:r w:rsidRPr="00EF55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5D07" w:rsidRPr="00EF55AA">
              <w:rPr>
                <w:rFonts w:ascii="Arial" w:hAnsi="Arial" w:cs="Arial"/>
                <w:sz w:val="20"/>
                <w:szCs w:val="20"/>
              </w:rPr>
              <w:t>(TS: 1-5</w:t>
            </w:r>
            <w:r w:rsidRPr="00EF55AA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90E70" w:rsidRPr="00F43AC4" w:rsidRDefault="00790E70" w:rsidP="00F43AC4">
            <w:pPr>
              <w:rPr>
                <w:rFonts w:ascii="Arial" w:hAnsi="Arial" w:cs="Arial"/>
                <w:sz w:val="20"/>
                <w:szCs w:val="20"/>
              </w:rPr>
            </w:pPr>
          </w:p>
          <w:p w:rsidR="0026425C" w:rsidRDefault="0026425C" w:rsidP="0002297A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26425C" w:rsidRDefault="0026425C" w:rsidP="0002297A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26425C" w:rsidRDefault="0026425C" w:rsidP="0002297A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26425C" w:rsidRDefault="0026425C" w:rsidP="0002297A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26425C" w:rsidRDefault="0026425C" w:rsidP="0002297A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26425C" w:rsidRDefault="0026425C" w:rsidP="0002297A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26425C" w:rsidRDefault="0026425C" w:rsidP="0002297A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26425C" w:rsidRDefault="0026425C" w:rsidP="0002297A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26425C" w:rsidRDefault="0026425C" w:rsidP="0002297A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26425C" w:rsidRDefault="0026425C" w:rsidP="0002297A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F43AC4" w:rsidRDefault="00F43AC4" w:rsidP="0002297A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F43AC4" w:rsidRDefault="00F43AC4" w:rsidP="0002297A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F43AC4" w:rsidRDefault="00F43AC4" w:rsidP="0002297A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F43AC4" w:rsidRDefault="00F43AC4" w:rsidP="0002297A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F43AC4" w:rsidRDefault="00F43AC4" w:rsidP="0002297A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F43AC4" w:rsidRPr="00DF5699" w:rsidRDefault="00F43AC4" w:rsidP="0002297A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EAC" w:rsidRPr="00E807BA" w:rsidTr="008A3BF9">
        <w:trPr>
          <w:cantSplit/>
        </w:trPr>
        <w:tc>
          <w:tcPr>
            <w:tcW w:w="10456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97EAC" w:rsidRPr="00A97EAC" w:rsidRDefault="00A97EAC" w:rsidP="00E42E43">
            <w:pPr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A97EAC">
              <w:rPr>
                <w:rFonts w:ascii="Arial" w:hAnsi="Arial" w:cs="Arial"/>
                <w:b/>
                <w:sz w:val="26"/>
                <w:szCs w:val="26"/>
                <w:u w:val="single"/>
              </w:rPr>
              <w:lastRenderedPageBreak/>
              <w:t>Key Texts and/or other learning materials</w:t>
            </w:r>
          </w:p>
        </w:tc>
      </w:tr>
      <w:tr w:rsidR="00E42E43" w:rsidRPr="00E807BA" w:rsidTr="008A3BF9">
        <w:trPr>
          <w:cantSplit/>
        </w:trPr>
        <w:tc>
          <w:tcPr>
            <w:tcW w:w="10456" w:type="dxa"/>
            <w:gridSpan w:val="4"/>
            <w:shd w:val="clear" w:color="auto" w:fill="auto"/>
          </w:tcPr>
          <w:p w:rsidR="00E42E43" w:rsidRDefault="00E42E43" w:rsidP="00CE5579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8B5E79" w:rsidRPr="008B5E79" w:rsidRDefault="00F4016C" w:rsidP="008B5E79">
            <w:pPr>
              <w:pStyle w:val="ListParagraph"/>
              <w:spacing w:after="120"/>
              <w:contextualSpacing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120E">
              <w:rPr>
                <w:rFonts w:ascii="Arial" w:hAnsi="Arial" w:cs="Arial"/>
                <w:b/>
                <w:sz w:val="20"/>
                <w:szCs w:val="20"/>
              </w:rPr>
              <w:t>Key texts:</w:t>
            </w:r>
          </w:p>
          <w:p w:rsidR="008B5E79" w:rsidRDefault="008B5E79" w:rsidP="00F4016C">
            <w:pPr>
              <w:pStyle w:val="ListParagraph"/>
              <w:numPr>
                <w:ilvl w:val="0"/>
                <w:numId w:val="22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D78D9">
              <w:rPr>
                <w:rFonts w:ascii="Arial" w:hAnsi="Arial" w:cs="Arial"/>
                <w:sz w:val="20"/>
                <w:szCs w:val="20"/>
                <w:lang w:val="hr-HR"/>
              </w:rPr>
              <w:t>Barnard,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 C.,</w:t>
            </w:r>
            <w:r w:rsidRPr="008D78D9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2010. </w:t>
            </w:r>
            <w:r w:rsidRPr="008D78D9">
              <w:rPr>
                <w:rFonts w:ascii="Arial" w:hAnsi="Arial" w:cs="Arial"/>
                <w:i/>
                <w:sz w:val="20"/>
                <w:szCs w:val="20"/>
                <w:lang w:val="hr-HR"/>
              </w:rPr>
              <w:t>Substantive Law of the EU</w:t>
            </w:r>
            <w:r>
              <w:rPr>
                <w:rFonts w:ascii="Arial" w:hAnsi="Arial" w:cs="Arial"/>
                <w:i/>
                <w:sz w:val="20"/>
                <w:szCs w:val="20"/>
                <w:lang w:val="hr-HR"/>
              </w:rPr>
              <w:t>: Four Freedoms.</w:t>
            </w:r>
            <w:r w:rsidRPr="008D78D9">
              <w:rPr>
                <w:rFonts w:ascii="Arial" w:hAnsi="Arial" w:cs="Arial"/>
                <w:i/>
                <w:sz w:val="20"/>
                <w:szCs w:val="20"/>
                <w:lang w:val="hr-HR"/>
              </w:rPr>
              <w:t xml:space="preserve"> </w:t>
            </w:r>
            <w:r w:rsidRPr="008B5E79">
              <w:rPr>
                <w:rFonts w:ascii="Arial" w:hAnsi="Arial" w:cs="Arial"/>
                <w:sz w:val="20"/>
                <w:szCs w:val="20"/>
              </w:rPr>
              <w:t>3</w:t>
            </w:r>
            <w:r w:rsidRPr="008B5E79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Pr="008B5E79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Pr="008D78D9">
              <w:rPr>
                <w:rFonts w:ascii="Arial" w:hAnsi="Arial" w:cs="Arial"/>
                <w:sz w:val="20"/>
                <w:szCs w:val="20"/>
                <w:lang w:val="hr-HR"/>
              </w:rPr>
              <w:t>ed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  <w:r w:rsidRPr="008D78D9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Oxford: </w:t>
            </w:r>
            <w:r w:rsidRPr="008D78D9">
              <w:rPr>
                <w:rFonts w:ascii="Arial" w:hAnsi="Arial" w:cs="Arial"/>
                <w:sz w:val="20"/>
                <w:szCs w:val="20"/>
                <w:lang w:val="hr-HR"/>
              </w:rPr>
              <w:t>Oxford University Press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  <w:p w:rsidR="00F4016C" w:rsidRPr="001953FF" w:rsidRDefault="00F4016C" w:rsidP="00F4016C">
            <w:pPr>
              <w:pStyle w:val="ListParagraph"/>
              <w:numPr>
                <w:ilvl w:val="0"/>
                <w:numId w:val="22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53FF">
              <w:rPr>
                <w:rFonts w:ascii="Arial" w:hAnsi="Arial" w:cs="Arial"/>
                <w:sz w:val="20"/>
                <w:szCs w:val="20"/>
              </w:rPr>
              <w:t>Fairhurst</w:t>
            </w:r>
            <w:proofErr w:type="spellEnd"/>
            <w:r w:rsidRPr="001953FF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J., 2012.</w:t>
            </w:r>
            <w:r w:rsidRPr="001953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1B8B">
              <w:rPr>
                <w:rFonts w:ascii="Arial" w:hAnsi="Arial" w:cs="Arial"/>
                <w:i/>
                <w:sz w:val="20"/>
                <w:szCs w:val="20"/>
              </w:rPr>
              <w:t>Law of the European Union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953FF">
              <w:rPr>
                <w:rFonts w:ascii="Arial" w:hAnsi="Arial" w:cs="Arial"/>
                <w:sz w:val="20"/>
                <w:szCs w:val="20"/>
              </w:rPr>
              <w:t xml:space="preserve"> 9</w:t>
            </w:r>
            <w:r w:rsidRPr="00591B8B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ed. London:</w:t>
            </w:r>
            <w:r w:rsidRPr="001953FF">
              <w:rPr>
                <w:rFonts w:ascii="Arial" w:hAnsi="Arial" w:cs="Arial"/>
                <w:sz w:val="20"/>
                <w:szCs w:val="20"/>
              </w:rPr>
              <w:t xml:space="preserve"> Longman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953F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B5E79" w:rsidRDefault="008B5E79" w:rsidP="00F4016C">
            <w:pPr>
              <w:pStyle w:val="ListParagraph"/>
              <w:spacing w:after="12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016C" w:rsidRPr="008D120E" w:rsidRDefault="00F4016C" w:rsidP="00F4016C">
            <w:pPr>
              <w:pStyle w:val="ListParagraph"/>
              <w:spacing w:after="12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8D120E">
              <w:rPr>
                <w:rFonts w:ascii="Arial" w:hAnsi="Arial" w:cs="Arial"/>
                <w:b/>
                <w:sz w:val="20"/>
                <w:szCs w:val="20"/>
              </w:rPr>
              <w:t>Other learning materials:</w:t>
            </w:r>
          </w:p>
          <w:p w:rsidR="00DA584D" w:rsidRDefault="00DA584D" w:rsidP="00F4016C">
            <w:pPr>
              <w:pStyle w:val="ListParagraph"/>
              <w:numPr>
                <w:ilvl w:val="0"/>
                <w:numId w:val="22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Maletić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I., 2013. </w:t>
            </w:r>
            <w:r w:rsidRPr="00DA584D">
              <w:rPr>
                <w:rFonts w:ascii="Arial" w:hAnsi="Arial" w:cs="Arial"/>
                <w:i/>
                <w:sz w:val="20"/>
                <w:szCs w:val="20"/>
              </w:rPr>
              <w:t>The Law and Policy of Harmonisation in Europe’s Internal Market.</w:t>
            </w:r>
            <w:r>
              <w:rPr>
                <w:rFonts w:ascii="Arial" w:hAnsi="Arial" w:cs="Arial"/>
                <w:sz w:val="20"/>
                <w:szCs w:val="20"/>
              </w:rPr>
              <w:t xml:space="preserve"> Cheltenham: Edward Elgar Publishing.</w:t>
            </w:r>
          </w:p>
          <w:p w:rsidR="008B5E79" w:rsidRDefault="008B5E79" w:rsidP="00F4016C">
            <w:pPr>
              <w:pStyle w:val="ListParagraph"/>
              <w:numPr>
                <w:ilvl w:val="0"/>
                <w:numId w:val="22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Syrpis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Ph. ed., 2012. </w:t>
            </w:r>
            <w:r w:rsidRPr="000B1707">
              <w:rPr>
                <w:rFonts w:ascii="Arial" w:hAnsi="Arial" w:cs="Arial"/>
                <w:i/>
                <w:sz w:val="20"/>
                <w:szCs w:val="20"/>
              </w:rPr>
              <w:t>The Judiciary, the Legislature and the EU Internal Market.</w:t>
            </w:r>
            <w:r>
              <w:rPr>
                <w:rFonts w:ascii="Arial" w:hAnsi="Arial" w:cs="Arial"/>
                <w:sz w:val="20"/>
                <w:szCs w:val="20"/>
              </w:rPr>
              <w:t xml:space="preserve"> Cambridge:</w:t>
            </w:r>
            <w:r w:rsidR="000B170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Cambridge University Press:</w:t>
            </w:r>
          </w:p>
          <w:p w:rsidR="008B5E79" w:rsidRDefault="008B5E79" w:rsidP="008B5E79">
            <w:pPr>
              <w:pStyle w:val="ListParagraph"/>
              <w:numPr>
                <w:ilvl w:val="0"/>
                <w:numId w:val="22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Craig, P. and </w:t>
            </w:r>
            <w:r w:rsidRPr="001953FF">
              <w:rPr>
                <w:rFonts w:ascii="Arial" w:hAnsi="Arial" w:cs="Arial"/>
                <w:sz w:val="20"/>
                <w:szCs w:val="20"/>
              </w:rPr>
              <w:t xml:space="preserve">de </w:t>
            </w:r>
            <w:proofErr w:type="spellStart"/>
            <w:r w:rsidRPr="001953FF">
              <w:rPr>
                <w:rFonts w:ascii="Arial" w:hAnsi="Arial" w:cs="Arial"/>
                <w:sz w:val="20"/>
                <w:szCs w:val="20"/>
              </w:rPr>
              <w:t>Búrca</w:t>
            </w:r>
            <w:proofErr w:type="spellEnd"/>
            <w:r w:rsidRPr="001953FF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G., 2011. </w:t>
            </w:r>
            <w:r w:rsidRPr="00591B8B">
              <w:rPr>
                <w:rFonts w:ascii="Arial" w:hAnsi="Arial" w:cs="Arial"/>
                <w:i/>
                <w:sz w:val="20"/>
                <w:szCs w:val="20"/>
              </w:rPr>
              <w:t>EU Law Text, Cases and Materials</w:t>
            </w:r>
            <w:r>
              <w:rPr>
                <w:rFonts w:ascii="Arial" w:hAnsi="Arial" w:cs="Arial"/>
                <w:sz w:val="20"/>
                <w:szCs w:val="20"/>
              </w:rPr>
              <w:t>. 5</w:t>
            </w:r>
            <w:r w:rsidRPr="00591B8B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ed. Oxford: Oxford University Press.</w:t>
            </w:r>
            <w:r w:rsidRPr="001953F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4016C" w:rsidRPr="00226F90" w:rsidRDefault="00F4016C" w:rsidP="00F4016C">
            <w:pPr>
              <w:pStyle w:val="ListParagraph"/>
              <w:numPr>
                <w:ilvl w:val="0"/>
                <w:numId w:val="22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Craig, P. and </w:t>
            </w:r>
            <w:r w:rsidRPr="001953FF">
              <w:rPr>
                <w:rFonts w:ascii="Arial" w:hAnsi="Arial" w:cs="Arial"/>
                <w:sz w:val="20"/>
                <w:szCs w:val="20"/>
              </w:rPr>
              <w:t xml:space="preserve">de </w:t>
            </w:r>
            <w:proofErr w:type="spellStart"/>
            <w:r w:rsidRPr="001953FF">
              <w:rPr>
                <w:rFonts w:ascii="Arial" w:hAnsi="Arial" w:cs="Arial"/>
                <w:sz w:val="20"/>
                <w:szCs w:val="20"/>
              </w:rPr>
              <w:t>Búrca</w:t>
            </w:r>
            <w:proofErr w:type="spellEnd"/>
            <w:r w:rsidRPr="001953FF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G., 2011. </w:t>
            </w:r>
            <w:r>
              <w:rPr>
                <w:rFonts w:ascii="Arial" w:hAnsi="Arial" w:cs="Arial"/>
                <w:i/>
                <w:sz w:val="20"/>
                <w:szCs w:val="20"/>
              </w:rPr>
              <w:t>The Evolution of EU Law</w:t>
            </w:r>
            <w:r>
              <w:rPr>
                <w:rFonts w:ascii="Arial" w:hAnsi="Arial" w:cs="Arial"/>
                <w:sz w:val="20"/>
                <w:szCs w:val="20"/>
              </w:rPr>
              <w:t>. 2</w:t>
            </w:r>
            <w:r w:rsidRPr="00226F90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ed. Oxford: Oxford University Press.</w:t>
            </w:r>
            <w:r w:rsidRPr="001953F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4016C" w:rsidRPr="001953FF" w:rsidRDefault="00F4016C" w:rsidP="00F4016C">
            <w:pPr>
              <w:pStyle w:val="ListParagraph"/>
              <w:numPr>
                <w:ilvl w:val="0"/>
                <w:numId w:val="22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53FF">
              <w:rPr>
                <w:rFonts w:ascii="Arial" w:hAnsi="Arial" w:cs="Arial"/>
                <w:sz w:val="20"/>
                <w:szCs w:val="20"/>
              </w:rPr>
              <w:t>Weatherill</w:t>
            </w:r>
            <w:proofErr w:type="spellEnd"/>
            <w:r w:rsidRPr="001953FF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S.,</w:t>
            </w:r>
            <w:r w:rsidRPr="001953F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2012. </w:t>
            </w:r>
            <w:r w:rsidRPr="00226F90">
              <w:rPr>
                <w:rFonts w:ascii="Arial" w:hAnsi="Arial" w:cs="Arial"/>
                <w:i/>
                <w:sz w:val="20"/>
                <w:szCs w:val="20"/>
              </w:rPr>
              <w:t>Cases and Materials on EU Law</w:t>
            </w:r>
            <w:r>
              <w:rPr>
                <w:rFonts w:ascii="Arial" w:hAnsi="Arial" w:cs="Arial"/>
                <w:sz w:val="20"/>
                <w:szCs w:val="20"/>
              </w:rPr>
              <w:t>. 10</w:t>
            </w:r>
            <w:r w:rsidRPr="00226F9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ed. Oxford: Oxford University Press.</w:t>
            </w:r>
          </w:p>
          <w:p w:rsidR="00F4016C" w:rsidRDefault="00F4016C" w:rsidP="00F4016C">
            <w:pPr>
              <w:pStyle w:val="ListParagraph"/>
              <w:numPr>
                <w:ilvl w:val="0"/>
                <w:numId w:val="22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Foster, N., 2012. </w:t>
            </w:r>
            <w:r w:rsidRPr="008D120E">
              <w:rPr>
                <w:rFonts w:ascii="Arial" w:hAnsi="Arial" w:cs="Arial"/>
                <w:i/>
                <w:sz w:val="20"/>
                <w:szCs w:val="20"/>
              </w:rPr>
              <w:t>Blackstone’s EU Treaties and Legislation.</w:t>
            </w:r>
            <w:r>
              <w:rPr>
                <w:rFonts w:ascii="Arial" w:hAnsi="Arial" w:cs="Arial"/>
                <w:sz w:val="20"/>
                <w:szCs w:val="20"/>
              </w:rPr>
              <w:t xml:space="preserve"> Oxford: Oxford University Press.</w:t>
            </w:r>
          </w:p>
          <w:p w:rsidR="00E42E43" w:rsidRPr="008B5E79" w:rsidRDefault="00F4016C" w:rsidP="008B5E79">
            <w:pPr>
              <w:pStyle w:val="ListParagraph"/>
              <w:numPr>
                <w:ilvl w:val="0"/>
                <w:numId w:val="22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2013. </w:t>
            </w:r>
            <w:r w:rsidRPr="008D120E">
              <w:rPr>
                <w:rFonts w:ascii="Arial" w:hAnsi="Arial" w:cs="Arial"/>
                <w:i/>
                <w:sz w:val="20"/>
                <w:szCs w:val="20"/>
              </w:rPr>
              <w:t>Access to European Union Law.</w:t>
            </w:r>
            <w:r>
              <w:rPr>
                <w:rFonts w:ascii="Arial" w:hAnsi="Arial" w:cs="Arial"/>
                <w:sz w:val="20"/>
                <w:szCs w:val="20"/>
              </w:rPr>
              <w:t xml:space="preserve"> Available at </w:t>
            </w:r>
            <w:hyperlink r:id="rId10" w:history="1">
              <w:r w:rsidRPr="00644F00">
                <w:rPr>
                  <w:rStyle w:val="Hyperlink"/>
                  <w:rFonts w:ascii="Arial" w:hAnsi="Arial" w:cs="Arial"/>
                  <w:sz w:val="20"/>
                  <w:szCs w:val="20"/>
                </w:rPr>
                <w:t>http://eur-lex.europa.eu/JURISIndex.do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(Accessed 16 July 2013).</w:t>
            </w:r>
          </w:p>
          <w:p w:rsidR="00E42E43" w:rsidRPr="00BC4B2E" w:rsidRDefault="00E42E43" w:rsidP="00E42E43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A3537D" w:rsidRPr="00E807BA" w:rsidTr="008A3BF9">
        <w:tc>
          <w:tcPr>
            <w:tcW w:w="10456" w:type="dxa"/>
            <w:gridSpan w:val="4"/>
          </w:tcPr>
          <w:p w:rsidR="00E807BA" w:rsidRPr="00BC4B2E" w:rsidRDefault="00A3537D" w:rsidP="00E807BA">
            <w:pPr>
              <w:rPr>
                <w:rFonts w:ascii="Arial" w:hAnsi="Arial" w:cs="Arial"/>
                <w:sz w:val="20"/>
                <w:szCs w:val="20"/>
              </w:rPr>
            </w:pPr>
            <w:r w:rsidRPr="00BC4B2E">
              <w:rPr>
                <w:rFonts w:ascii="Arial" w:hAnsi="Arial" w:cs="Arial"/>
                <w:b/>
                <w:sz w:val="20"/>
                <w:szCs w:val="20"/>
              </w:rPr>
              <w:t xml:space="preserve">Please note: </w:t>
            </w:r>
            <w:r w:rsidRPr="00BC4B2E">
              <w:rPr>
                <w:rFonts w:ascii="Arial" w:hAnsi="Arial" w:cs="Arial"/>
                <w:sz w:val="20"/>
                <w:szCs w:val="20"/>
              </w:rPr>
              <w:t xml:space="preserve">This specification provides a concise summary of the main features of the </w:t>
            </w:r>
            <w:r w:rsidR="00E42E43" w:rsidRPr="00BC4B2E">
              <w:rPr>
                <w:rFonts w:ascii="Arial" w:hAnsi="Arial" w:cs="Arial"/>
                <w:sz w:val="20"/>
                <w:szCs w:val="20"/>
              </w:rPr>
              <w:t>module</w:t>
            </w:r>
            <w:r w:rsidRPr="00BC4B2E">
              <w:rPr>
                <w:rFonts w:ascii="Arial" w:hAnsi="Arial" w:cs="Arial"/>
                <w:sz w:val="20"/>
                <w:szCs w:val="20"/>
              </w:rPr>
              <w:t xml:space="preserve"> and the learning outcomes that a typical student might reasonably be expected to achieve and demonstrate if he/she takes full advantage of the learning opportunities that are provided.  More detailed information on the learning outcomes, content and teaching, learning and assessment methods of each </w:t>
            </w:r>
            <w:r w:rsidR="00E42E43" w:rsidRPr="00BC4B2E">
              <w:rPr>
                <w:rFonts w:ascii="Arial" w:hAnsi="Arial" w:cs="Arial"/>
                <w:sz w:val="20"/>
                <w:szCs w:val="20"/>
              </w:rPr>
              <w:t>module and programme</w:t>
            </w:r>
            <w:r w:rsidRPr="00BC4B2E">
              <w:rPr>
                <w:rFonts w:ascii="Arial" w:hAnsi="Arial" w:cs="Arial"/>
                <w:sz w:val="20"/>
                <w:szCs w:val="20"/>
              </w:rPr>
              <w:t xml:space="preserve"> can be found in the departmental </w:t>
            </w:r>
            <w:r w:rsidR="00FF60B4" w:rsidRPr="00BC4B2E">
              <w:rPr>
                <w:rFonts w:ascii="Arial" w:hAnsi="Arial" w:cs="Arial"/>
                <w:sz w:val="20"/>
                <w:szCs w:val="20"/>
              </w:rPr>
              <w:t>or programme</w:t>
            </w:r>
            <w:r w:rsidRPr="00BC4B2E">
              <w:rPr>
                <w:rFonts w:ascii="Arial" w:hAnsi="Arial" w:cs="Arial"/>
                <w:sz w:val="20"/>
                <w:szCs w:val="20"/>
              </w:rPr>
              <w:t xml:space="preserve"> handbook.  The accuracy of the information contained in this document is reviewed annually by </w:t>
            </w:r>
            <w:r w:rsidR="00E807BA" w:rsidRPr="00BC4B2E">
              <w:rPr>
                <w:rFonts w:ascii="Arial" w:hAnsi="Arial" w:cs="Arial"/>
                <w:sz w:val="20"/>
                <w:szCs w:val="20"/>
              </w:rPr>
              <w:t>the University of Buckingham</w:t>
            </w:r>
            <w:r w:rsidRPr="00BC4B2E">
              <w:rPr>
                <w:rFonts w:ascii="Arial" w:hAnsi="Arial" w:cs="Arial"/>
                <w:sz w:val="20"/>
                <w:szCs w:val="20"/>
              </w:rPr>
              <w:t xml:space="preserve"> and may be checked by the Quality Assurance Agency.</w:t>
            </w:r>
          </w:p>
        </w:tc>
      </w:tr>
      <w:tr w:rsidR="00A3537D" w:rsidRPr="00E807BA" w:rsidTr="008A3BF9">
        <w:trPr>
          <w:cantSplit/>
        </w:trPr>
        <w:tc>
          <w:tcPr>
            <w:tcW w:w="3369" w:type="dxa"/>
          </w:tcPr>
          <w:p w:rsidR="00A3537D" w:rsidRPr="00BC4B2E" w:rsidRDefault="00A3537D" w:rsidP="00FF7C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4B2E">
              <w:rPr>
                <w:rFonts w:ascii="Arial" w:hAnsi="Arial" w:cs="Arial"/>
                <w:b/>
                <w:sz w:val="20"/>
                <w:szCs w:val="20"/>
              </w:rPr>
              <w:t>Date of Production:</w:t>
            </w:r>
          </w:p>
          <w:p w:rsidR="00A3537D" w:rsidRPr="00BC4B2E" w:rsidRDefault="00A3537D" w:rsidP="00FF7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  <w:gridSpan w:val="3"/>
          </w:tcPr>
          <w:p w:rsidR="00A3537D" w:rsidRPr="00E807BA" w:rsidRDefault="00A3537D" w:rsidP="00FF7C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537D" w:rsidRPr="00E807BA" w:rsidTr="008A3BF9">
        <w:trPr>
          <w:cantSplit/>
        </w:trPr>
        <w:tc>
          <w:tcPr>
            <w:tcW w:w="3369" w:type="dxa"/>
          </w:tcPr>
          <w:p w:rsidR="00A3537D" w:rsidRPr="00BC4B2E" w:rsidRDefault="00A3537D" w:rsidP="00AA7E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4B2E">
              <w:rPr>
                <w:rFonts w:ascii="Arial" w:hAnsi="Arial" w:cs="Arial"/>
                <w:b/>
                <w:sz w:val="20"/>
                <w:szCs w:val="20"/>
              </w:rPr>
              <w:t xml:space="preserve">Date approved by </w:t>
            </w:r>
            <w:r w:rsidR="00AA7E84" w:rsidRPr="00BC4B2E">
              <w:rPr>
                <w:rFonts w:ascii="Arial" w:hAnsi="Arial" w:cs="Arial"/>
                <w:b/>
                <w:sz w:val="20"/>
                <w:szCs w:val="20"/>
              </w:rPr>
              <w:t>School Learning and</w:t>
            </w:r>
            <w:r w:rsidRPr="00BC4B2E">
              <w:rPr>
                <w:rFonts w:ascii="Arial" w:hAnsi="Arial" w:cs="Arial"/>
                <w:b/>
                <w:sz w:val="20"/>
                <w:szCs w:val="20"/>
              </w:rPr>
              <w:t xml:space="preserve"> Teaching Committee</w:t>
            </w:r>
          </w:p>
        </w:tc>
        <w:tc>
          <w:tcPr>
            <w:tcW w:w="7087" w:type="dxa"/>
            <w:gridSpan w:val="3"/>
          </w:tcPr>
          <w:p w:rsidR="00A3537D" w:rsidRPr="00E807BA" w:rsidRDefault="00A3537D" w:rsidP="00FF7CC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7E84" w:rsidRPr="00E807BA" w:rsidTr="008A3BF9">
        <w:trPr>
          <w:cantSplit/>
        </w:trPr>
        <w:tc>
          <w:tcPr>
            <w:tcW w:w="3369" w:type="dxa"/>
          </w:tcPr>
          <w:p w:rsidR="00AA7E84" w:rsidRPr="00BC4B2E" w:rsidRDefault="00AA7E84" w:rsidP="00FF7C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4B2E">
              <w:rPr>
                <w:rFonts w:ascii="Arial" w:hAnsi="Arial" w:cs="Arial"/>
                <w:b/>
                <w:sz w:val="20"/>
                <w:szCs w:val="20"/>
              </w:rPr>
              <w:t>Date approved by School Board of Study</w:t>
            </w:r>
          </w:p>
        </w:tc>
        <w:tc>
          <w:tcPr>
            <w:tcW w:w="7087" w:type="dxa"/>
            <w:gridSpan w:val="3"/>
          </w:tcPr>
          <w:p w:rsidR="00AA7E84" w:rsidRPr="00E807BA" w:rsidRDefault="00AA7E84" w:rsidP="00FF7CC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7E84" w:rsidRPr="00E807BA" w:rsidTr="008A3BF9">
        <w:trPr>
          <w:cantSplit/>
        </w:trPr>
        <w:tc>
          <w:tcPr>
            <w:tcW w:w="3369" w:type="dxa"/>
          </w:tcPr>
          <w:p w:rsidR="00AA7E84" w:rsidRPr="00BC4B2E" w:rsidRDefault="00AA7E84" w:rsidP="00FF7C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4B2E">
              <w:rPr>
                <w:rFonts w:ascii="Arial" w:hAnsi="Arial" w:cs="Arial"/>
                <w:b/>
                <w:sz w:val="20"/>
                <w:szCs w:val="20"/>
              </w:rPr>
              <w:t>Date approved by University Learning and Teaching Committee</w:t>
            </w:r>
          </w:p>
        </w:tc>
        <w:tc>
          <w:tcPr>
            <w:tcW w:w="7087" w:type="dxa"/>
            <w:gridSpan w:val="3"/>
          </w:tcPr>
          <w:p w:rsidR="00AA7E84" w:rsidRPr="00E807BA" w:rsidRDefault="00AA7E84" w:rsidP="00FF7CC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31347" w:rsidRPr="00E807BA" w:rsidTr="008A3BF9">
        <w:trPr>
          <w:cantSplit/>
        </w:trPr>
        <w:tc>
          <w:tcPr>
            <w:tcW w:w="3369" w:type="dxa"/>
          </w:tcPr>
          <w:p w:rsidR="00231347" w:rsidRPr="00BC4B2E" w:rsidRDefault="00231347" w:rsidP="000229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4B2E">
              <w:rPr>
                <w:rFonts w:ascii="Arial" w:hAnsi="Arial" w:cs="Arial"/>
                <w:b/>
                <w:sz w:val="20"/>
                <w:szCs w:val="20"/>
              </w:rPr>
              <w:t>Date of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Annual</w:t>
            </w:r>
            <w:r w:rsidRPr="00BC4B2E">
              <w:rPr>
                <w:rFonts w:ascii="Arial" w:hAnsi="Arial" w:cs="Arial"/>
                <w:b/>
                <w:sz w:val="20"/>
                <w:szCs w:val="20"/>
              </w:rPr>
              <w:t xml:space="preserve"> Review:</w:t>
            </w:r>
          </w:p>
          <w:p w:rsidR="00231347" w:rsidRPr="00BC4B2E" w:rsidRDefault="00231347" w:rsidP="000229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7" w:type="dxa"/>
            <w:gridSpan w:val="3"/>
          </w:tcPr>
          <w:p w:rsidR="00231347" w:rsidRPr="00E807BA" w:rsidRDefault="00231347" w:rsidP="000229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F1F81" w:rsidRDefault="00DF1F81" w:rsidP="0009429E">
      <w:pPr>
        <w:rPr>
          <w:rFonts w:ascii="Arial" w:hAnsi="Arial" w:cs="Arial"/>
          <w:b/>
          <w:sz w:val="32"/>
          <w:szCs w:val="32"/>
          <w:u w:val="single"/>
        </w:rPr>
      </w:pPr>
    </w:p>
    <w:sectPr w:rsidR="00DF1F81" w:rsidSect="00BC4B2E">
      <w:footerReference w:type="default" r:id="rId11"/>
      <w:pgSz w:w="11906" w:h="16838"/>
      <w:pgMar w:top="426" w:right="849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A09" w:rsidRDefault="003D0A09" w:rsidP="004830EC">
      <w:r>
        <w:separator/>
      </w:r>
    </w:p>
  </w:endnote>
  <w:endnote w:type="continuationSeparator" w:id="0">
    <w:p w:rsidR="003D0A09" w:rsidRDefault="003D0A09" w:rsidP="004830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A09" w:rsidRDefault="003D0A09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October 2013</w:t>
    </w:r>
  </w:p>
  <w:p w:rsidR="003D0A09" w:rsidRPr="00A41A1A" w:rsidRDefault="003D0A09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European Internal Market Law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A09" w:rsidRDefault="003D0A09" w:rsidP="004830EC">
      <w:r>
        <w:separator/>
      </w:r>
    </w:p>
  </w:footnote>
  <w:footnote w:type="continuationSeparator" w:id="0">
    <w:p w:rsidR="003D0A09" w:rsidRDefault="003D0A09" w:rsidP="004830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C348B7"/>
    <w:multiLevelType w:val="hybridMultilevel"/>
    <w:tmpl w:val="3250B5A6"/>
    <w:lvl w:ilvl="0" w:tplc="124410B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00AF4"/>
    <w:multiLevelType w:val="hybridMultilevel"/>
    <w:tmpl w:val="85962BCA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E4337"/>
    <w:multiLevelType w:val="hybridMultilevel"/>
    <w:tmpl w:val="E69A44CA"/>
    <w:lvl w:ilvl="0" w:tplc="82AA526E">
      <w:start w:val="1"/>
      <w:numFmt w:val="decimal"/>
      <w:lvlText w:val="%1."/>
      <w:lvlJc w:val="left"/>
      <w:pPr>
        <w:ind w:left="394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0FF963D2"/>
    <w:multiLevelType w:val="hybridMultilevel"/>
    <w:tmpl w:val="6CB6E0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7C6CB0"/>
    <w:multiLevelType w:val="hybridMultilevel"/>
    <w:tmpl w:val="CF269E34"/>
    <w:lvl w:ilvl="0" w:tplc="BE14845C">
      <w:start w:val="1"/>
      <w:numFmt w:val="decimal"/>
      <w:lvlText w:val="%1."/>
      <w:lvlJc w:val="left"/>
      <w:pPr>
        <w:ind w:left="394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15F168D6"/>
    <w:multiLevelType w:val="hybridMultilevel"/>
    <w:tmpl w:val="02C0D5D8"/>
    <w:lvl w:ilvl="0" w:tplc="76063588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i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17262ECE"/>
    <w:multiLevelType w:val="hybridMultilevel"/>
    <w:tmpl w:val="9870905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1555B9"/>
    <w:multiLevelType w:val="hybridMultilevel"/>
    <w:tmpl w:val="D9B8F99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AE710A9"/>
    <w:multiLevelType w:val="hybridMultilevel"/>
    <w:tmpl w:val="3B3E1216"/>
    <w:lvl w:ilvl="0" w:tplc="3ACAB95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0AA1874"/>
    <w:multiLevelType w:val="hybridMultilevel"/>
    <w:tmpl w:val="B562154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7667108"/>
    <w:multiLevelType w:val="hybridMultilevel"/>
    <w:tmpl w:val="40AA18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E11F99"/>
    <w:multiLevelType w:val="hybridMultilevel"/>
    <w:tmpl w:val="CA0E0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84589E"/>
    <w:multiLevelType w:val="hybridMultilevel"/>
    <w:tmpl w:val="9E92F0E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AF90448"/>
    <w:multiLevelType w:val="hybridMultilevel"/>
    <w:tmpl w:val="573646DA"/>
    <w:lvl w:ilvl="0" w:tplc="9886CB8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0014568"/>
    <w:multiLevelType w:val="hybridMultilevel"/>
    <w:tmpl w:val="44E0B5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1EB4177"/>
    <w:multiLevelType w:val="hybridMultilevel"/>
    <w:tmpl w:val="06FC3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8847D2"/>
    <w:multiLevelType w:val="multilevel"/>
    <w:tmpl w:val="1F8E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5E7866"/>
    <w:multiLevelType w:val="hybridMultilevel"/>
    <w:tmpl w:val="7F5C9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6A11CE"/>
    <w:multiLevelType w:val="hybridMultilevel"/>
    <w:tmpl w:val="6248FA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D63064"/>
    <w:multiLevelType w:val="hybridMultilevel"/>
    <w:tmpl w:val="E836E8B4"/>
    <w:lvl w:ilvl="0" w:tplc="ECD6732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9906E5F"/>
    <w:multiLevelType w:val="hybridMultilevel"/>
    <w:tmpl w:val="F01ABE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F87EAE"/>
    <w:multiLevelType w:val="hybridMultilevel"/>
    <w:tmpl w:val="A4F6F56E"/>
    <w:lvl w:ilvl="0" w:tplc="0368FD9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AE56F14"/>
    <w:multiLevelType w:val="hybridMultilevel"/>
    <w:tmpl w:val="34B45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2">
    <w:abstractNumId w:val="18"/>
  </w:num>
  <w:num w:numId="3">
    <w:abstractNumId w:val="23"/>
  </w:num>
  <w:num w:numId="4">
    <w:abstractNumId w:val="16"/>
  </w:num>
  <w:num w:numId="5">
    <w:abstractNumId w:val="20"/>
  </w:num>
  <w:num w:numId="6">
    <w:abstractNumId w:val="2"/>
  </w:num>
  <w:num w:numId="7">
    <w:abstractNumId w:val="8"/>
  </w:num>
  <w:num w:numId="8">
    <w:abstractNumId w:val="13"/>
  </w:num>
  <w:num w:numId="9">
    <w:abstractNumId w:val="17"/>
  </w:num>
  <w:num w:numId="10">
    <w:abstractNumId w:val="5"/>
  </w:num>
  <w:num w:numId="11">
    <w:abstractNumId w:val="6"/>
  </w:num>
  <w:num w:numId="12">
    <w:abstractNumId w:val="3"/>
  </w:num>
  <w:num w:numId="13">
    <w:abstractNumId w:val="1"/>
  </w:num>
  <w:num w:numId="14">
    <w:abstractNumId w:val="14"/>
  </w:num>
  <w:num w:numId="15">
    <w:abstractNumId w:val="15"/>
  </w:num>
  <w:num w:numId="16">
    <w:abstractNumId w:val="12"/>
  </w:num>
  <w:num w:numId="17">
    <w:abstractNumId w:val="11"/>
  </w:num>
  <w:num w:numId="18">
    <w:abstractNumId w:val="21"/>
  </w:num>
  <w:num w:numId="19">
    <w:abstractNumId w:val="19"/>
  </w:num>
  <w:num w:numId="20">
    <w:abstractNumId w:val="9"/>
  </w:num>
  <w:num w:numId="21">
    <w:abstractNumId w:val="22"/>
  </w:num>
  <w:num w:numId="22">
    <w:abstractNumId w:val="7"/>
  </w:num>
  <w:num w:numId="23">
    <w:abstractNumId w:val="4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537D"/>
    <w:rsid w:val="00006753"/>
    <w:rsid w:val="0002297A"/>
    <w:rsid w:val="000258B4"/>
    <w:rsid w:val="00042C07"/>
    <w:rsid w:val="00045A07"/>
    <w:rsid w:val="0005561C"/>
    <w:rsid w:val="00062F39"/>
    <w:rsid w:val="0009429E"/>
    <w:rsid w:val="00096E48"/>
    <w:rsid w:val="00097E04"/>
    <w:rsid w:val="000B1707"/>
    <w:rsid w:val="000B1766"/>
    <w:rsid w:val="000D0CAD"/>
    <w:rsid w:val="000E5C1B"/>
    <w:rsid w:val="0011716B"/>
    <w:rsid w:val="00170965"/>
    <w:rsid w:val="001E0CB8"/>
    <w:rsid w:val="001E2553"/>
    <w:rsid w:val="001E41EE"/>
    <w:rsid w:val="001E5582"/>
    <w:rsid w:val="00231347"/>
    <w:rsid w:val="0025458D"/>
    <w:rsid w:val="0026425C"/>
    <w:rsid w:val="002651D6"/>
    <w:rsid w:val="0026610D"/>
    <w:rsid w:val="00270D85"/>
    <w:rsid w:val="002746CC"/>
    <w:rsid w:val="00277850"/>
    <w:rsid w:val="002B2345"/>
    <w:rsid w:val="002B70FD"/>
    <w:rsid w:val="002C1449"/>
    <w:rsid w:val="002D2376"/>
    <w:rsid w:val="002E7C91"/>
    <w:rsid w:val="002F5614"/>
    <w:rsid w:val="00302376"/>
    <w:rsid w:val="0030634F"/>
    <w:rsid w:val="0033644D"/>
    <w:rsid w:val="00357952"/>
    <w:rsid w:val="0039086E"/>
    <w:rsid w:val="003A6AB8"/>
    <w:rsid w:val="003A7AC8"/>
    <w:rsid w:val="003B1108"/>
    <w:rsid w:val="003B7553"/>
    <w:rsid w:val="003B7A13"/>
    <w:rsid w:val="003C748E"/>
    <w:rsid w:val="003C7EF1"/>
    <w:rsid w:val="003D0A09"/>
    <w:rsid w:val="004050EF"/>
    <w:rsid w:val="004406F4"/>
    <w:rsid w:val="00446950"/>
    <w:rsid w:val="00447F34"/>
    <w:rsid w:val="004830EC"/>
    <w:rsid w:val="00484DEB"/>
    <w:rsid w:val="004B06BC"/>
    <w:rsid w:val="004B65F5"/>
    <w:rsid w:val="004E49A8"/>
    <w:rsid w:val="00500E8F"/>
    <w:rsid w:val="005057B5"/>
    <w:rsid w:val="0051430B"/>
    <w:rsid w:val="00515D07"/>
    <w:rsid w:val="005223EC"/>
    <w:rsid w:val="005357F1"/>
    <w:rsid w:val="00547595"/>
    <w:rsid w:val="0056521B"/>
    <w:rsid w:val="0056677B"/>
    <w:rsid w:val="0058417D"/>
    <w:rsid w:val="0058758D"/>
    <w:rsid w:val="00595AED"/>
    <w:rsid w:val="00596F90"/>
    <w:rsid w:val="005A3D31"/>
    <w:rsid w:val="005A4DAC"/>
    <w:rsid w:val="005D373A"/>
    <w:rsid w:val="005E5FC1"/>
    <w:rsid w:val="00630046"/>
    <w:rsid w:val="0063642F"/>
    <w:rsid w:val="00644215"/>
    <w:rsid w:val="006508E9"/>
    <w:rsid w:val="00651DBC"/>
    <w:rsid w:val="0069176A"/>
    <w:rsid w:val="006B28E4"/>
    <w:rsid w:val="006C09EF"/>
    <w:rsid w:val="006C7991"/>
    <w:rsid w:val="006F0AFC"/>
    <w:rsid w:val="00704BAC"/>
    <w:rsid w:val="007158FC"/>
    <w:rsid w:val="00731BEB"/>
    <w:rsid w:val="00784797"/>
    <w:rsid w:val="00790B37"/>
    <w:rsid w:val="00790E70"/>
    <w:rsid w:val="00794B4C"/>
    <w:rsid w:val="007F723F"/>
    <w:rsid w:val="008102D6"/>
    <w:rsid w:val="00814062"/>
    <w:rsid w:val="00816E3F"/>
    <w:rsid w:val="008222AD"/>
    <w:rsid w:val="0084316F"/>
    <w:rsid w:val="00845984"/>
    <w:rsid w:val="00873C01"/>
    <w:rsid w:val="00877C11"/>
    <w:rsid w:val="00881C85"/>
    <w:rsid w:val="00896DFA"/>
    <w:rsid w:val="008A3BF9"/>
    <w:rsid w:val="008B146D"/>
    <w:rsid w:val="008B2372"/>
    <w:rsid w:val="008B5E79"/>
    <w:rsid w:val="008B64AB"/>
    <w:rsid w:val="008B6D66"/>
    <w:rsid w:val="008C231D"/>
    <w:rsid w:val="008D2D0D"/>
    <w:rsid w:val="008D3953"/>
    <w:rsid w:val="008D78D9"/>
    <w:rsid w:val="009111FC"/>
    <w:rsid w:val="00915E6A"/>
    <w:rsid w:val="00921DDF"/>
    <w:rsid w:val="00926338"/>
    <w:rsid w:val="009267A2"/>
    <w:rsid w:val="0095563D"/>
    <w:rsid w:val="00983433"/>
    <w:rsid w:val="00993611"/>
    <w:rsid w:val="009A230C"/>
    <w:rsid w:val="009C101F"/>
    <w:rsid w:val="009D0D3F"/>
    <w:rsid w:val="00A02E5A"/>
    <w:rsid w:val="00A26B58"/>
    <w:rsid w:val="00A278C0"/>
    <w:rsid w:val="00A27E0A"/>
    <w:rsid w:val="00A3537D"/>
    <w:rsid w:val="00A35827"/>
    <w:rsid w:val="00A41A1A"/>
    <w:rsid w:val="00A47151"/>
    <w:rsid w:val="00A507B8"/>
    <w:rsid w:val="00A678F5"/>
    <w:rsid w:val="00A8510F"/>
    <w:rsid w:val="00A9014E"/>
    <w:rsid w:val="00A97EAC"/>
    <w:rsid w:val="00AA7E84"/>
    <w:rsid w:val="00AB6278"/>
    <w:rsid w:val="00AD03C0"/>
    <w:rsid w:val="00AE113A"/>
    <w:rsid w:val="00AE69B4"/>
    <w:rsid w:val="00B33AF9"/>
    <w:rsid w:val="00B426FC"/>
    <w:rsid w:val="00B43683"/>
    <w:rsid w:val="00B45391"/>
    <w:rsid w:val="00B824CF"/>
    <w:rsid w:val="00BB2966"/>
    <w:rsid w:val="00BB2F73"/>
    <w:rsid w:val="00BB6763"/>
    <w:rsid w:val="00BC4B2E"/>
    <w:rsid w:val="00BD3344"/>
    <w:rsid w:val="00BE7240"/>
    <w:rsid w:val="00BF1EF5"/>
    <w:rsid w:val="00BF2BC9"/>
    <w:rsid w:val="00BF6C0B"/>
    <w:rsid w:val="00C1715E"/>
    <w:rsid w:val="00C22951"/>
    <w:rsid w:val="00C41902"/>
    <w:rsid w:val="00C45B5D"/>
    <w:rsid w:val="00C56115"/>
    <w:rsid w:val="00C766D9"/>
    <w:rsid w:val="00C86E5E"/>
    <w:rsid w:val="00C91A07"/>
    <w:rsid w:val="00C9221F"/>
    <w:rsid w:val="00CA404C"/>
    <w:rsid w:val="00CC63D8"/>
    <w:rsid w:val="00CD1D60"/>
    <w:rsid w:val="00CD654E"/>
    <w:rsid w:val="00CE5579"/>
    <w:rsid w:val="00D172F5"/>
    <w:rsid w:val="00D21B9C"/>
    <w:rsid w:val="00D30920"/>
    <w:rsid w:val="00D31968"/>
    <w:rsid w:val="00D85034"/>
    <w:rsid w:val="00DA1590"/>
    <w:rsid w:val="00DA584D"/>
    <w:rsid w:val="00DB31D5"/>
    <w:rsid w:val="00DB7C4B"/>
    <w:rsid w:val="00DF1F81"/>
    <w:rsid w:val="00E263B0"/>
    <w:rsid w:val="00E42E43"/>
    <w:rsid w:val="00E515BF"/>
    <w:rsid w:val="00E73ACA"/>
    <w:rsid w:val="00E752B0"/>
    <w:rsid w:val="00E807BA"/>
    <w:rsid w:val="00E9147A"/>
    <w:rsid w:val="00EB2C89"/>
    <w:rsid w:val="00EC211B"/>
    <w:rsid w:val="00EC538E"/>
    <w:rsid w:val="00EE354C"/>
    <w:rsid w:val="00EE6ABA"/>
    <w:rsid w:val="00EF2C37"/>
    <w:rsid w:val="00EF55AA"/>
    <w:rsid w:val="00F03899"/>
    <w:rsid w:val="00F3750E"/>
    <w:rsid w:val="00F4016C"/>
    <w:rsid w:val="00F43AC4"/>
    <w:rsid w:val="00FA53BA"/>
    <w:rsid w:val="00FC0FBF"/>
    <w:rsid w:val="00FE0A8F"/>
    <w:rsid w:val="00FE564F"/>
    <w:rsid w:val="00FF60B4"/>
    <w:rsid w:val="00FF7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EF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3537D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3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3537D"/>
    <w:pPr>
      <w:keepNext/>
      <w:tabs>
        <w:tab w:val="left" w:pos="-1440"/>
        <w:tab w:val="left" w:pos="691"/>
        <w:tab w:val="left" w:pos="1357"/>
        <w:tab w:val="left" w:pos="2156"/>
        <w:tab w:val="left" w:pos="6418"/>
      </w:tabs>
      <w:outlineLvl w:val="3"/>
    </w:pPr>
    <w:rPr>
      <w:rFonts w:ascii="Arial" w:hAnsi="Arial" w:cs="Arial"/>
      <w:b/>
      <w:bCs/>
      <w:sz w:val="20"/>
      <w:szCs w:val="20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F8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F8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A3537D"/>
    <w:pPr>
      <w:keepNext/>
      <w:tabs>
        <w:tab w:val="left" w:pos="709"/>
        <w:tab w:val="left" w:pos="2880"/>
      </w:tabs>
      <w:outlineLvl w:val="6"/>
    </w:pPr>
    <w:rPr>
      <w:rFonts w:ascii="Arial" w:hAnsi="Arial" w:cs="Arial"/>
      <w:b/>
      <w:bCs/>
      <w:sz w:val="22"/>
      <w:szCs w:val="22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F8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F8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53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37D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A3537D"/>
    <w:rPr>
      <w:b/>
      <w:bCs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rsid w:val="00A3537D"/>
    <w:rPr>
      <w:rFonts w:ascii="Arial" w:hAnsi="Arial" w:cs="Arial"/>
      <w:b/>
      <w:bCs/>
      <w:lang w:eastAsia="zh-CN"/>
    </w:rPr>
  </w:style>
  <w:style w:type="character" w:customStyle="1" w:styleId="Heading7Char">
    <w:name w:val="Heading 7 Char"/>
    <w:basedOn w:val="DefaultParagraphFont"/>
    <w:link w:val="Heading7"/>
    <w:rsid w:val="00A3537D"/>
    <w:rPr>
      <w:rFonts w:ascii="Arial" w:hAnsi="Arial" w:cs="Arial"/>
      <w:b/>
      <w:bCs/>
      <w:sz w:val="22"/>
      <w:szCs w:val="22"/>
      <w:lang w:val="en-US" w:eastAsia="zh-CN"/>
    </w:rPr>
  </w:style>
  <w:style w:type="paragraph" w:styleId="FootnoteText">
    <w:name w:val="footnote text"/>
    <w:basedOn w:val="Normal"/>
    <w:link w:val="FootnoteTextChar"/>
    <w:semiHidden/>
    <w:rsid w:val="00A3537D"/>
    <w:rPr>
      <w:rFonts w:ascii="Times" w:hAnsi="Times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A3537D"/>
    <w:rPr>
      <w:rFonts w:ascii="Times" w:hAnsi="Times"/>
      <w:lang w:eastAsia="zh-CN"/>
    </w:rPr>
  </w:style>
  <w:style w:type="paragraph" w:styleId="BodyText">
    <w:name w:val="Body Text"/>
    <w:basedOn w:val="Normal"/>
    <w:link w:val="BodyTextChar"/>
    <w:rsid w:val="00A3537D"/>
    <w:rPr>
      <w:rFonts w:ascii="Arial" w:hAnsi="Arial" w:cs="Arial"/>
      <w:sz w:val="16"/>
      <w:szCs w:val="16"/>
      <w:lang w:eastAsia="zh-CN"/>
    </w:rPr>
  </w:style>
  <w:style w:type="character" w:customStyle="1" w:styleId="BodyTextChar">
    <w:name w:val="Body Text Char"/>
    <w:basedOn w:val="DefaultParagraphFont"/>
    <w:link w:val="BodyText"/>
    <w:rsid w:val="00A3537D"/>
    <w:rPr>
      <w:rFonts w:ascii="Arial" w:hAnsi="Arial" w:cs="Arial"/>
      <w:sz w:val="16"/>
      <w:szCs w:val="16"/>
      <w:lang w:eastAsia="zh-CN"/>
    </w:rPr>
  </w:style>
  <w:style w:type="paragraph" w:styleId="BodyText2">
    <w:name w:val="Body Text 2"/>
    <w:basedOn w:val="Normal"/>
    <w:link w:val="BodyText2Char"/>
    <w:rsid w:val="00A3537D"/>
    <w:pPr>
      <w:tabs>
        <w:tab w:val="left" w:pos="738"/>
      </w:tabs>
      <w:jc w:val="both"/>
    </w:pPr>
    <w:rPr>
      <w:rFonts w:ascii="Arial" w:hAnsi="Arial" w:cs="Arial"/>
      <w:b/>
      <w:bCs/>
      <w:sz w:val="20"/>
      <w:szCs w:val="20"/>
      <w:lang w:eastAsia="zh-CN"/>
    </w:rPr>
  </w:style>
  <w:style w:type="character" w:customStyle="1" w:styleId="BodyText2Char">
    <w:name w:val="Body Text 2 Char"/>
    <w:basedOn w:val="DefaultParagraphFont"/>
    <w:link w:val="BodyText2"/>
    <w:rsid w:val="00A3537D"/>
    <w:rPr>
      <w:rFonts w:ascii="Arial" w:hAnsi="Arial" w:cs="Arial"/>
      <w:b/>
      <w:bCs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3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Hyperlink">
    <w:name w:val="Hyperlink"/>
    <w:basedOn w:val="DefaultParagraphFont"/>
    <w:rsid w:val="00A3537D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F8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F8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F81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F81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F1F8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F1F81"/>
    <w:rPr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F1F8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830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830E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830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0EC"/>
    <w:rPr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CD1D60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CD1D60"/>
    <w:rPr>
      <w:b/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D1D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1D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1D6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1D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1D60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EF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3537D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3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3537D"/>
    <w:pPr>
      <w:keepNext/>
      <w:tabs>
        <w:tab w:val="left" w:pos="-1440"/>
        <w:tab w:val="left" w:pos="691"/>
        <w:tab w:val="left" w:pos="1357"/>
        <w:tab w:val="left" w:pos="2156"/>
        <w:tab w:val="left" w:pos="6418"/>
      </w:tabs>
      <w:outlineLvl w:val="3"/>
    </w:pPr>
    <w:rPr>
      <w:rFonts w:ascii="Arial" w:hAnsi="Arial" w:cs="Arial"/>
      <w:b/>
      <w:bCs/>
      <w:sz w:val="20"/>
      <w:szCs w:val="20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F8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F8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A3537D"/>
    <w:pPr>
      <w:keepNext/>
      <w:tabs>
        <w:tab w:val="left" w:pos="709"/>
        <w:tab w:val="left" w:pos="2880"/>
      </w:tabs>
      <w:outlineLvl w:val="6"/>
    </w:pPr>
    <w:rPr>
      <w:rFonts w:ascii="Arial" w:hAnsi="Arial" w:cs="Arial"/>
      <w:b/>
      <w:bCs/>
      <w:sz w:val="22"/>
      <w:szCs w:val="22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F8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F8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53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37D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A3537D"/>
    <w:rPr>
      <w:b/>
      <w:bCs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rsid w:val="00A3537D"/>
    <w:rPr>
      <w:rFonts w:ascii="Arial" w:hAnsi="Arial" w:cs="Arial"/>
      <w:b/>
      <w:bCs/>
      <w:lang w:eastAsia="zh-CN"/>
    </w:rPr>
  </w:style>
  <w:style w:type="character" w:customStyle="1" w:styleId="Heading7Char">
    <w:name w:val="Heading 7 Char"/>
    <w:basedOn w:val="DefaultParagraphFont"/>
    <w:link w:val="Heading7"/>
    <w:rsid w:val="00A3537D"/>
    <w:rPr>
      <w:rFonts w:ascii="Arial" w:hAnsi="Arial" w:cs="Arial"/>
      <w:b/>
      <w:bCs/>
      <w:sz w:val="22"/>
      <w:szCs w:val="22"/>
      <w:lang w:val="en-US" w:eastAsia="zh-CN"/>
    </w:rPr>
  </w:style>
  <w:style w:type="paragraph" w:styleId="FootnoteText">
    <w:name w:val="footnote text"/>
    <w:basedOn w:val="Normal"/>
    <w:link w:val="FootnoteTextChar"/>
    <w:semiHidden/>
    <w:rsid w:val="00A3537D"/>
    <w:rPr>
      <w:rFonts w:ascii="Times" w:hAnsi="Times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A3537D"/>
    <w:rPr>
      <w:rFonts w:ascii="Times" w:hAnsi="Times"/>
      <w:lang w:eastAsia="zh-CN"/>
    </w:rPr>
  </w:style>
  <w:style w:type="paragraph" w:styleId="BodyText">
    <w:name w:val="Body Text"/>
    <w:basedOn w:val="Normal"/>
    <w:link w:val="BodyTextChar"/>
    <w:rsid w:val="00A3537D"/>
    <w:rPr>
      <w:rFonts w:ascii="Arial" w:hAnsi="Arial" w:cs="Arial"/>
      <w:sz w:val="16"/>
      <w:szCs w:val="16"/>
      <w:lang w:eastAsia="zh-CN"/>
    </w:rPr>
  </w:style>
  <w:style w:type="character" w:customStyle="1" w:styleId="BodyTextChar">
    <w:name w:val="Body Text Char"/>
    <w:basedOn w:val="DefaultParagraphFont"/>
    <w:link w:val="BodyText"/>
    <w:rsid w:val="00A3537D"/>
    <w:rPr>
      <w:rFonts w:ascii="Arial" w:hAnsi="Arial" w:cs="Arial"/>
      <w:sz w:val="16"/>
      <w:szCs w:val="16"/>
      <w:lang w:eastAsia="zh-CN"/>
    </w:rPr>
  </w:style>
  <w:style w:type="paragraph" w:styleId="BodyText2">
    <w:name w:val="Body Text 2"/>
    <w:basedOn w:val="Normal"/>
    <w:link w:val="BodyText2Char"/>
    <w:rsid w:val="00A3537D"/>
    <w:pPr>
      <w:tabs>
        <w:tab w:val="left" w:pos="738"/>
      </w:tabs>
      <w:jc w:val="both"/>
    </w:pPr>
    <w:rPr>
      <w:rFonts w:ascii="Arial" w:hAnsi="Arial" w:cs="Arial"/>
      <w:b/>
      <w:bCs/>
      <w:sz w:val="20"/>
      <w:szCs w:val="20"/>
      <w:lang w:eastAsia="zh-CN"/>
    </w:rPr>
  </w:style>
  <w:style w:type="character" w:customStyle="1" w:styleId="BodyText2Char">
    <w:name w:val="Body Text 2 Char"/>
    <w:basedOn w:val="DefaultParagraphFont"/>
    <w:link w:val="BodyText2"/>
    <w:rsid w:val="00A3537D"/>
    <w:rPr>
      <w:rFonts w:ascii="Arial" w:hAnsi="Arial" w:cs="Arial"/>
      <w:b/>
      <w:bCs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3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Hyperlink">
    <w:name w:val="Hyperlink"/>
    <w:basedOn w:val="DefaultParagraphFont"/>
    <w:rsid w:val="00A3537D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F8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F8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F81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F81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F1F8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F1F81"/>
    <w:rPr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F1F8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830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830E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830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0EC"/>
    <w:rPr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CD1D60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CD1D60"/>
    <w:rPr>
      <w:b/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D1D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1D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1D6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1D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1D60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eur-lex.europa.eu/JURISIndex.d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C9727-80B4-4666-8F55-DCE84EB21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4</Pages>
  <Words>1473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Buckingham</Company>
  <LinksUpToDate>false</LinksUpToDate>
  <CharactersWithSpaces>9895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pearl.lewis</dc:creator>
  <cp:lastModifiedBy>Anonymous</cp:lastModifiedBy>
  <cp:revision>14</cp:revision>
  <cp:lastPrinted>2013-09-06T15:28:00Z</cp:lastPrinted>
  <dcterms:created xsi:type="dcterms:W3CDTF">2013-10-21T09:00:00Z</dcterms:created>
  <dcterms:modified xsi:type="dcterms:W3CDTF">2014-01-10T15:51:00Z</dcterms:modified>
</cp:coreProperties>
</file>