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F4" w:rsidRDefault="004406F4" w:rsidP="00A3537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-108585</wp:posOffset>
            </wp:positionV>
            <wp:extent cx="2409825" cy="514350"/>
            <wp:effectExtent l="19050" t="0" r="9525" b="0"/>
            <wp:wrapSquare wrapText="bothSides"/>
            <wp:docPr id="4" name="Picture 3" descr="UB Brand Mark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 Brand Mark bl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570E" w:rsidRDefault="008F570E" w:rsidP="00A3537D">
      <w:pPr>
        <w:rPr>
          <w:rFonts w:ascii="Arial" w:hAnsi="Arial" w:cs="Arial"/>
          <w:b/>
          <w:sz w:val="32"/>
          <w:szCs w:val="32"/>
        </w:rPr>
      </w:pPr>
      <w:r w:rsidRPr="008F570E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-208915</wp:posOffset>
            </wp:positionV>
            <wp:extent cx="1880235" cy="419100"/>
            <wp:effectExtent l="19050" t="0" r="5715" b="0"/>
            <wp:wrapTight wrapText="bothSides">
              <wp:wrapPolygon edited="0">
                <wp:start x="-219" y="0"/>
                <wp:lineTo x="-219" y="20525"/>
                <wp:lineTo x="21666" y="20525"/>
                <wp:lineTo x="21666" y="0"/>
                <wp:lineTo x="-219" y="0"/>
              </wp:wrapPolygon>
            </wp:wrapTight>
            <wp:docPr id="1" name="Picture 2" descr="Logo%20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e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37D" w:rsidRDefault="00A8510F" w:rsidP="00A3537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MODULE</w:t>
      </w:r>
      <w:r w:rsidR="00A3537D" w:rsidRPr="00A3537D">
        <w:rPr>
          <w:rFonts w:ascii="Arial" w:hAnsi="Arial" w:cs="Arial"/>
          <w:b/>
          <w:sz w:val="32"/>
          <w:szCs w:val="32"/>
        </w:rPr>
        <w:t xml:space="preserve"> SPECIFICATION </w:t>
      </w:r>
    </w:p>
    <w:p w:rsidR="00A3537D" w:rsidRPr="008102D6" w:rsidRDefault="00A3537D" w:rsidP="00A3537D">
      <w:pPr>
        <w:rPr>
          <w:rFonts w:ascii="Arial" w:hAnsi="Arial" w:cs="Arial"/>
          <w:b/>
          <w:sz w:val="16"/>
          <w:szCs w:val="16"/>
        </w:rPr>
      </w:pPr>
      <w:r w:rsidRPr="008102D6">
        <w:rPr>
          <w:rFonts w:ascii="Arial" w:hAnsi="Arial" w:cs="Arial"/>
          <w:sz w:val="16"/>
          <w:szCs w:val="16"/>
        </w:rPr>
        <w:t xml:space="preserve">FOR TAUGHT </w:t>
      </w:r>
      <w:r w:rsidR="00A8510F" w:rsidRPr="008102D6">
        <w:rPr>
          <w:rFonts w:ascii="Arial" w:hAnsi="Arial" w:cs="Arial"/>
          <w:sz w:val="16"/>
          <w:szCs w:val="16"/>
        </w:rPr>
        <w:t>MODULES</w:t>
      </w:r>
      <w:r w:rsidR="00FF60B4" w:rsidRPr="008102D6">
        <w:rPr>
          <w:rFonts w:ascii="Arial" w:hAnsi="Arial" w:cs="Arial"/>
          <w:sz w:val="16"/>
          <w:szCs w:val="16"/>
        </w:rPr>
        <w:t xml:space="preserve"> AT ALL LEVELS</w:t>
      </w:r>
    </w:p>
    <w:tbl>
      <w:tblPr>
        <w:tblpPr w:leftFromText="180" w:rightFromText="180" w:vertAnchor="page" w:horzAnchor="margin" w:tblpY="2401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134"/>
        <w:gridCol w:w="691"/>
        <w:gridCol w:w="727"/>
        <w:gridCol w:w="832"/>
        <w:gridCol w:w="288"/>
        <w:gridCol w:w="14"/>
        <w:gridCol w:w="1417"/>
        <w:gridCol w:w="124"/>
        <w:gridCol w:w="288"/>
        <w:gridCol w:w="1006"/>
        <w:gridCol w:w="409"/>
        <w:gridCol w:w="138"/>
        <w:gridCol w:w="20"/>
        <w:gridCol w:w="992"/>
        <w:gridCol w:w="1134"/>
      </w:tblGrid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Name of Module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172F5" w:rsidRPr="00A55B43" w:rsidRDefault="00FB27F4" w:rsidP="00155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B43">
              <w:rPr>
                <w:rFonts w:ascii="Arial" w:hAnsi="Arial" w:cs="Arial"/>
                <w:b/>
                <w:sz w:val="20"/>
              </w:rPr>
              <w:t xml:space="preserve">International and European Law of Gender Equality 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Parent School/Dept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172F5" w:rsidRPr="00976C65" w:rsidRDefault="00976C65" w:rsidP="00976C65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Political Science/International Relations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Programmes where module is offered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2691E" w:rsidRDefault="00DE7543" w:rsidP="00D2691E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LLM</w:t>
            </w:r>
            <w:r w:rsidR="00D2691E">
              <w:rPr>
                <w:rFonts w:ascii="Arial" w:hAnsi="Arial" w:cs="Arial"/>
                <w:b w:val="0"/>
                <w:sz w:val="20"/>
              </w:rPr>
              <w:t xml:space="preserve"> International Law</w:t>
            </w:r>
          </w:p>
          <w:p w:rsidR="005057B5" w:rsidRPr="00976C65" w:rsidRDefault="005057B5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r w:rsidRPr="008102D6">
              <w:rPr>
                <w:rFonts w:ascii="Arial" w:hAnsi="Arial" w:cs="Arial"/>
                <w:sz w:val="20"/>
                <w:szCs w:val="20"/>
              </w:rPr>
              <w:t>(compulsory, optional, free choice)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5057B5" w:rsidRPr="0086510D" w:rsidRDefault="00AD2572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86510D">
              <w:rPr>
                <w:rFonts w:ascii="Arial" w:hAnsi="Arial" w:cs="Arial"/>
                <w:sz w:val="20"/>
                <w:szCs w:val="20"/>
              </w:rPr>
              <w:t>Optional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057B5" w:rsidRPr="0086510D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510D">
              <w:rPr>
                <w:rFonts w:ascii="Arial" w:hAnsi="Arial" w:cs="Arial"/>
                <w:b/>
                <w:sz w:val="20"/>
                <w:szCs w:val="20"/>
              </w:rPr>
              <w:t>Pre-Requisite Modules or Qualifications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5057B5" w:rsidRPr="005257CC" w:rsidRDefault="0086510D" w:rsidP="0021204A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5257CC">
              <w:rPr>
                <w:rFonts w:ascii="Arial" w:hAnsi="Arial" w:cs="Arial"/>
                <w:sz w:val="20"/>
              </w:rPr>
              <w:t xml:space="preserve">Recommended: </w:t>
            </w:r>
            <w:r w:rsidR="00976C65" w:rsidRPr="005257CC">
              <w:rPr>
                <w:rFonts w:ascii="Arial" w:hAnsi="Arial" w:cs="Arial"/>
                <w:sz w:val="20"/>
              </w:rPr>
              <w:t xml:space="preserve">Successful completion of </w:t>
            </w:r>
            <w:r w:rsidR="0021204A">
              <w:rPr>
                <w:rFonts w:ascii="Arial" w:hAnsi="Arial" w:cs="Arial"/>
                <w:sz w:val="20"/>
              </w:rPr>
              <w:t>all 1</w:t>
            </w:r>
            <w:r w:rsidR="0021204A" w:rsidRPr="0021204A">
              <w:rPr>
                <w:rFonts w:ascii="Arial" w:hAnsi="Arial" w:cs="Arial"/>
                <w:sz w:val="20"/>
                <w:vertAlign w:val="superscript"/>
              </w:rPr>
              <w:t>st</w:t>
            </w:r>
            <w:r w:rsidR="0021204A">
              <w:rPr>
                <w:rFonts w:ascii="Arial" w:hAnsi="Arial" w:cs="Arial"/>
                <w:sz w:val="20"/>
              </w:rPr>
              <w:t xml:space="preserve"> semester</w:t>
            </w:r>
            <w:r w:rsidR="00976C65" w:rsidRPr="005257CC">
              <w:rPr>
                <w:rFonts w:ascii="Arial" w:hAnsi="Arial" w:cs="Arial"/>
                <w:sz w:val="20"/>
              </w:rPr>
              <w:t xml:space="preserve"> Modules</w:t>
            </w:r>
          </w:p>
        </w:tc>
      </w:tr>
      <w:tr w:rsidR="005057B5" w:rsidRPr="00E807BA" w:rsidTr="008102D6">
        <w:trPr>
          <w:cantSplit/>
        </w:trPr>
        <w:tc>
          <w:tcPr>
            <w:tcW w:w="1242" w:type="dxa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FHEQ Level</w:t>
            </w:r>
          </w:p>
        </w:tc>
        <w:tc>
          <w:tcPr>
            <w:tcW w:w="1134" w:type="dxa"/>
            <w:shd w:val="clear" w:color="auto" w:fill="auto"/>
          </w:tcPr>
          <w:p w:rsidR="005057B5" w:rsidRPr="00976C65" w:rsidRDefault="00976C65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976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57B5" w:rsidRPr="0086510D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510D">
              <w:rPr>
                <w:rFonts w:ascii="Arial" w:hAnsi="Arial" w:cs="Arial"/>
                <w:b/>
                <w:sz w:val="20"/>
                <w:szCs w:val="20"/>
              </w:rPr>
              <w:t>Unit Value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057B5" w:rsidRPr="0086510D" w:rsidRDefault="0021204A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F3B08" w:rsidRPr="0086510D">
              <w:rPr>
                <w:rFonts w:ascii="Arial" w:hAnsi="Arial" w:cs="Arial"/>
                <w:sz w:val="20"/>
                <w:szCs w:val="20"/>
              </w:rPr>
              <w:t xml:space="preserve"> ECTS</w:t>
            </w:r>
          </w:p>
        </w:tc>
        <w:tc>
          <w:tcPr>
            <w:tcW w:w="1417" w:type="dxa"/>
            <w:shd w:val="clear" w:color="auto" w:fill="auto"/>
          </w:tcPr>
          <w:p w:rsidR="005057B5" w:rsidRPr="0086510D" w:rsidRDefault="005057B5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510D">
              <w:rPr>
                <w:rFonts w:ascii="Arial" w:hAnsi="Arial" w:cs="Arial"/>
                <w:b/>
                <w:sz w:val="20"/>
                <w:szCs w:val="20"/>
              </w:rPr>
              <w:t xml:space="preserve">Module Code </w:t>
            </w:r>
            <w:r w:rsidRPr="0086510D">
              <w:rPr>
                <w:rFonts w:ascii="Arial" w:hAnsi="Arial" w:cs="Arial"/>
                <w:sz w:val="20"/>
                <w:szCs w:val="20"/>
              </w:rPr>
              <w:t>(where applicable)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057B5" w:rsidRPr="0086510D" w:rsidRDefault="00D2691E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510D">
              <w:rPr>
                <w:rFonts w:ascii="Arial" w:hAnsi="Arial" w:cs="Arial"/>
                <w:sz w:val="20"/>
              </w:rPr>
              <w:t>IL502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5057B5" w:rsidRPr="0086510D" w:rsidRDefault="005057B5" w:rsidP="005D37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510D">
              <w:rPr>
                <w:rFonts w:ascii="Arial" w:hAnsi="Arial" w:cs="Arial"/>
                <w:b/>
                <w:sz w:val="20"/>
                <w:szCs w:val="20"/>
              </w:rPr>
              <w:t xml:space="preserve">Module </w:t>
            </w:r>
            <w:r w:rsidR="005D373A" w:rsidRPr="0086510D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shd w:val="clear" w:color="auto" w:fill="auto"/>
          </w:tcPr>
          <w:p w:rsidR="005057B5" w:rsidRPr="0086510D" w:rsidRDefault="00AD2572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86510D">
              <w:rPr>
                <w:rFonts w:ascii="Arial" w:hAnsi="Arial" w:cs="Arial"/>
                <w:bCs/>
                <w:sz w:val="20"/>
              </w:rPr>
              <w:t xml:space="preserve">Mladen </w:t>
            </w:r>
            <w:proofErr w:type="spellStart"/>
            <w:r w:rsidRPr="0086510D">
              <w:rPr>
                <w:rFonts w:ascii="Arial" w:hAnsi="Arial" w:cs="Arial"/>
                <w:bCs/>
                <w:sz w:val="20"/>
              </w:rPr>
              <w:t>Šain</w:t>
            </w:r>
            <w:proofErr w:type="spellEnd"/>
          </w:p>
        </w:tc>
      </w:tr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976C65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r w:rsidR="00896DFA" w:rsidRPr="008102D6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896DFA" w:rsidRPr="00976C65" w:rsidRDefault="00950CA2" w:rsidP="00896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and/or Autumn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96DFA" w:rsidRPr="008102D6" w:rsidRDefault="0056521B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Applicable From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896DFA" w:rsidRPr="008102D6" w:rsidRDefault="00976C65" w:rsidP="00AD25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="00A47151" w:rsidRPr="008102D6">
              <w:rPr>
                <w:rFonts w:ascii="Arial" w:hAnsi="Arial" w:cs="Arial"/>
                <w:sz w:val="20"/>
                <w:szCs w:val="20"/>
              </w:rPr>
              <w:t>/YEAR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0D">
              <w:rPr>
                <w:rFonts w:ascii="Arial" w:hAnsi="Arial" w:cs="Arial"/>
                <w:sz w:val="20"/>
                <w:szCs w:val="20"/>
              </w:rPr>
              <w:t>3</w:t>
            </w:r>
            <w:r w:rsidR="0086510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AD2572">
              <w:rPr>
                <w:rFonts w:ascii="Arial" w:hAnsi="Arial" w:cs="Arial"/>
                <w:sz w:val="20"/>
                <w:szCs w:val="20"/>
              </w:rPr>
              <w:t xml:space="preserve">  semester/2</w:t>
            </w:r>
            <w:r w:rsidR="00AD2572" w:rsidRPr="00AD257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AD2572">
              <w:rPr>
                <w:rFonts w:ascii="Arial" w:hAnsi="Arial" w:cs="Arial"/>
                <w:sz w:val="20"/>
                <w:szCs w:val="20"/>
              </w:rPr>
              <w:t xml:space="preserve"> year</w:t>
            </w:r>
            <w:r w:rsidR="0086510D">
              <w:rPr>
                <w:rFonts w:ascii="Arial" w:hAnsi="Arial" w:cs="Arial"/>
                <w:sz w:val="20"/>
                <w:szCs w:val="20"/>
              </w:rPr>
              <w:t xml:space="preserve"> and/or 2</w:t>
            </w:r>
            <w:r w:rsidR="0086510D" w:rsidRPr="0086510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86510D">
              <w:rPr>
                <w:rFonts w:ascii="Arial" w:hAnsi="Arial" w:cs="Arial"/>
                <w:sz w:val="20"/>
                <w:szCs w:val="20"/>
              </w:rPr>
              <w:t xml:space="preserve"> semester/1</w:t>
            </w:r>
            <w:r w:rsidR="0086510D" w:rsidRPr="0086510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6510D"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</w:tr>
      <w:tr w:rsidR="00A278C0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553" w:rsidRPr="008102D6" w:rsidRDefault="003B7553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Educational Aims of the Module</w:t>
            </w:r>
          </w:p>
        </w:tc>
      </w:tr>
      <w:tr w:rsidR="003B7553" w:rsidRPr="00E807BA" w:rsidTr="008102D6">
        <w:trPr>
          <w:cantSplit/>
          <w:trHeight w:val="1226"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660C" w:rsidRDefault="00FB33D1" w:rsidP="0086510D">
            <w:pPr>
              <w:pStyle w:val="Title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  <w:lang w:val="en-US"/>
              </w:rPr>
              <w:t>On successful completion</w:t>
            </w:r>
            <w:r w:rsidR="00C6660C">
              <w:rPr>
                <w:rFonts w:ascii="Arial" w:hAnsi="Arial" w:cs="Arial"/>
                <w:b w:val="0"/>
                <w:sz w:val="20"/>
                <w:lang w:val="en-US"/>
              </w:rPr>
              <w:t xml:space="preserve"> of this module students will</w:t>
            </w:r>
            <w:r w:rsidR="00D2691E"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obtain </w:t>
            </w:r>
            <w:r w:rsidR="00C6660C">
              <w:rPr>
                <w:rFonts w:ascii="Arial" w:hAnsi="Arial" w:cs="Arial"/>
                <w:b w:val="0"/>
                <w:sz w:val="20"/>
                <w:lang w:val="hr-HR"/>
              </w:rPr>
              <w:t>in</w:t>
            </w:r>
            <w:r w:rsidR="0015541D">
              <w:rPr>
                <w:rFonts w:ascii="Arial" w:hAnsi="Arial" w:cs="Arial"/>
                <w:b w:val="0"/>
                <w:sz w:val="20"/>
                <w:lang w:val="hr-HR"/>
              </w:rPr>
              <w:t>-</w:t>
            </w:r>
            <w:r w:rsidR="00C6660C">
              <w:rPr>
                <w:rFonts w:ascii="Arial" w:hAnsi="Arial" w:cs="Arial"/>
                <w:b w:val="0"/>
                <w:sz w:val="20"/>
                <w:lang w:val="hr-HR"/>
              </w:rPr>
              <w:t xml:space="preserve">depth and critical </w:t>
            </w:r>
            <w:r w:rsidR="00D2691E"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knowledge of the contemporary issues and developments in the area of gender equality on the international, European and domestic level. </w:t>
            </w:r>
            <w:r w:rsidR="00C6660C">
              <w:rPr>
                <w:rFonts w:ascii="Arial" w:hAnsi="Arial" w:cs="Arial"/>
                <w:b w:val="0"/>
                <w:sz w:val="20"/>
                <w:lang w:val="hr-HR"/>
              </w:rPr>
              <w:t>Students will</w:t>
            </w:r>
            <w:r w:rsidR="00D2691E"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enhance their theoretical </w:t>
            </w:r>
            <w:r w:rsidR="0015541D">
              <w:rPr>
                <w:rFonts w:ascii="Arial" w:hAnsi="Arial" w:cs="Arial"/>
                <w:b w:val="0"/>
                <w:sz w:val="20"/>
                <w:lang w:val="hr-HR"/>
              </w:rPr>
              <w:t xml:space="preserve">and practical skills in the fields of </w:t>
            </w:r>
            <w:r w:rsidR="00D2691E"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prohibition of dis</w:t>
            </w:r>
            <w:r w:rsidR="00CD4D86">
              <w:rPr>
                <w:rFonts w:ascii="Arial" w:hAnsi="Arial" w:cs="Arial"/>
                <w:b w:val="0"/>
                <w:sz w:val="20"/>
                <w:lang w:val="hr-HR"/>
              </w:rPr>
              <w:t>c</w:t>
            </w:r>
            <w:r w:rsidR="00D2691E" w:rsidRPr="006F2CDC">
              <w:rPr>
                <w:rFonts w:ascii="Arial" w:hAnsi="Arial" w:cs="Arial"/>
                <w:b w:val="0"/>
                <w:sz w:val="20"/>
                <w:lang w:val="hr-HR"/>
              </w:rPr>
              <w:t>rimination between men and women</w:t>
            </w:r>
            <w:r w:rsidR="0015541D">
              <w:rPr>
                <w:rFonts w:ascii="Arial" w:hAnsi="Arial" w:cs="Arial"/>
                <w:b w:val="0"/>
                <w:sz w:val="20"/>
                <w:lang w:val="hr-HR"/>
              </w:rPr>
              <w:t>;</w:t>
            </w:r>
            <w:r w:rsidR="00D2691E"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and the impact of gender equality on the developments in national legislation and legal practice.</w:t>
            </w:r>
            <w:r w:rsidR="00C6660C">
              <w:rPr>
                <w:rFonts w:ascii="Arial" w:hAnsi="Arial" w:cs="Arial"/>
                <w:b w:val="0"/>
                <w:sz w:val="20"/>
                <w:lang w:val="hr-HR"/>
              </w:rPr>
              <w:t xml:space="preserve"> </w:t>
            </w:r>
            <w:r w:rsidR="00C6660C" w:rsidRPr="00DF7E1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C6660C">
              <w:rPr>
                <w:rFonts w:ascii="Arial" w:hAnsi="Arial" w:cs="Arial"/>
                <w:b w:val="0"/>
                <w:sz w:val="20"/>
              </w:rPr>
              <w:t>They will learn to effectively apply</w:t>
            </w:r>
            <w:r w:rsidR="00C6660C" w:rsidRPr="00DF7E19">
              <w:rPr>
                <w:rFonts w:ascii="Arial" w:hAnsi="Arial" w:cs="Arial"/>
                <w:b w:val="0"/>
                <w:sz w:val="20"/>
              </w:rPr>
              <w:t xml:space="preserve"> both knowledge of the law</w:t>
            </w:r>
            <w:r w:rsidR="00C6660C">
              <w:rPr>
                <w:rFonts w:ascii="Arial" w:hAnsi="Arial" w:cs="Arial"/>
                <w:b w:val="0"/>
                <w:sz w:val="20"/>
              </w:rPr>
              <w:t>,</w:t>
            </w:r>
            <w:r w:rsidR="00C6660C" w:rsidRPr="00DF7E19">
              <w:rPr>
                <w:rFonts w:ascii="Arial" w:hAnsi="Arial" w:cs="Arial"/>
                <w:b w:val="0"/>
                <w:sz w:val="20"/>
              </w:rPr>
              <w:t xml:space="preserve"> and the relevant jurisprudence, at an advanced level and </w:t>
            </w:r>
            <w:r w:rsidR="00C6660C">
              <w:rPr>
                <w:rFonts w:ascii="Arial" w:hAnsi="Arial" w:cs="Arial"/>
                <w:b w:val="0"/>
                <w:sz w:val="20"/>
              </w:rPr>
              <w:t xml:space="preserve">to </w:t>
            </w:r>
            <w:r w:rsidR="00C6660C" w:rsidRPr="00DF7E19">
              <w:rPr>
                <w:rFonts w:ascii="Arial" w:hAnsi="Arial" w:cs="Arial"/>
                <w:b w:val="0"/>
                <w:sz w:val="20"/>
              </w:rPr>
              <w:t xml:space="preserve">analyse </w:t>
            </w:r>
            <w:r w:rsidR="00C6660C" w:rsidRPr="00167C88">
              <w:rPr>
                <w:rFonts w:ascii="Arial" w:hAnsi="Arial" w:cs="Arial"/>
                <w:b w:val="0"/>
                <w:sz w:val="20"/>
              </w:rPr>
              <w:t xml:space="preserve">and critically evaluate </w:t>
            </w:r>
            <w:r w:rsidR="00C6660C">
              <w:rPr>
                <w:rFonts w:ascii="Arial" w:hAnsi="Arial" w:cs="Arial"/>
                <w:b w:val="0"/>
                <w:sz w:val="20"/>
              </w:rPr>
              <w:t>complex</w:t>
            </w:r>
            <w:r w:rsidR="00C6660C" w:rsidRPr="00167C88">
              <w:rPr>
                <w:rFonts w:ascii="Arial" w:hAnsi="Arial" w:cs="Arial"/>
                <w:b w:val="0"/>
                <w:sz w:val="20"/>
              </w:rPr>
              <w:t xml:space="preserve"> scholarship in the area of </w:t>
            </w:r>
            <w:r w:rsidR="00C6660C">
              <w:rPr>
                <w:rFonts w:ascii="Arial" w:hAnsi="Arial" w:cs="Arial"/>
                <w:b w:val="0"/>
                <w:sz w:val="20"/>
              </w:rPr>
              <w:t xml:space="preserve">gender equality in international </w:t>
            </w:r>
            <w:r w:rsidR="00CD4D86">
              <w:rPr>
                <w:rFonts w:ascii="Arial" w:hAnsi="Arial" w:cs="Arial"/>
                <w:b w:val="0"/>
                <w:sz w:val="20"/>
              </w:rPr>
              <w:t>and</w:t>
            </w:r>
            <w:r w:rsidR="00C6660C">
              <w:rPr>
                <w:rFonts w:ascii="Arial" w:hAnsi="Arial" w:cs="Arial"/>
                <w:b w:val="0"/>
                <w:sz w:val="20"/>
              </w:rPr>
              <w:t xml:space="preserve"> EU law, with a specific view of Bosnia and Herzegovina. </w:t>
            </w:r>
            <w:r w:rsidR="00C6660C" w:rsidRPr="00167C88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:rsidR="00833A78" w:rsidRDefault="00833A78" w:rsidP="0086510D">
            <w:pPr>
              <w:pStyle w:val="Title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AE69B4" w:rsidRPr="0086510D" w:rsidRDefault="00833A78" w:rsidP="0015541D">
            <w:pPr>
              <w:pStyle w:val="Title"/>
              <w:spacing w:after="120"/>
              <w:jc w:val="both"/>
              <w:rPr>
                <w:rFonts w:ascii="Arial" w:hAnsi="Arial" w:cs="Arial"/>
                <w:b w:val="0"/>
                <w:sz w:val="20"/>
                <w:lang w:val="hr-HR"/>
              </w:rPr>
            </w:pP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This 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>module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will contribute to the acquisition of further 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>in</w:t>
            </w:r>
            <w:r w:rsidR="0015541D">
              <w:rPr>
                <w:rFonts w:ascii="Arial" w:hAnsi="Arial" w:cs="Arial"/>
                <w:b w:val="0"/>
                <w:sz w:val="20"/>
                <w:lang w:val="hr-HR"/>
              </w:rPr>
              <w:t>-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 xml:space="preserve">depth 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knowledge in the 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>field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of human rights, the prohibition of direct and indirect discrimination, primariliy between men and women</w:t>
            </w:r>
            <w:r w:rsidR="0015541D">
              <w:rPr>
                <w:rFonts w:ascii="Arial" w:hAnsi="Arial" w:cs="Arial"/>
                <w:b w:val="0"/>
                <w:sz w:val="20"/>
                <w:lang w:val="hr-HR"/>
              </w:rPr>
              <w:t>,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and the role and significance of special measures to counter discrimination. 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>It will cover gender concep</w:t>
            </w:r>
            <w:r w:rsidR="00AD2572">
              <w:rPr>
                <w:rFonts w:ascii="Arial" w:hAnsi="Arial" w:cs="Arial"/>
                <w:b w:val="0"/>
                <w:sz w:val="20"/>
                <w:lang w:val="hr-HR"/>
              </w:rPr>
              <w:t>t, the role of the UN, the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 xml:space="preserve"> </w:t>
            </w:r>
            <w:r w:rsidR="00AD2572">
              <w:rPr>
                <w:rFonts w:ascii="Arial" w:hAnsi="Arial" w:cs="Arial"/>
                <w:b w:val="0"/>
                <w:sz w:val="20"/>
                <w:lang w:val="hr-HR"/>
              </w:rPr>
              <w:t>C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>onvention</w:t>
            </w:r>
            <w:r w:rsidR="00AD2572">
              <w:rPr>
                <w:rFonts w:ascii="Arial" w:hAnsi="Arial" w:cs="Arial"/>
                <w:b w:val="0"/>
                <w:sz w:val="20"/>
                <w:lang w:val="hr-HR"/>
              </w:rPr>
              <w:t xml:space="preserve"> on Elimination of Discrimination against Women (CEDAW)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 xml:space="preserve"> and gender related international crimes. 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The 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 xml:space="preserve">module 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will 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>include key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issues concerning gender based violence and will 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>enable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students </w:t>
            </w:r>
            <w:r>
              <w:rPr>
                <w:rFonts w:ascii="Arial" w:hAnsi="Arial" w:cs="Arial"/>
                <w:b w:val="0"/>
                <w:sz w:val="20"/>
                <w:lang w:val="hr-HR"/>
              </w:rPr>
              <w:t>to analyse and discuss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recent developments in this rapidly </w:t>
            </w:r>
            <w:r w:rsidR="0015541D">
              <w:rPr>
                <w:rFonts w:ascii="Arial" w:hAnsi="Arial" w:cs="Arial"/>
                <w:b w:val="0"/>
                <w:sz w:val="20"/>
                <w:lang w:val="hr-HR"/>
              </w:rPr>
              <w:t>changing</w:t>
            </w:r>
            <w:r w:rsidRPr="006F2CDC">
              <w:rPr>
                <w:rFonts w:ascii="Arial" w:hAnsi="Arial" w:cs="Arial"/>
                <w:b w:val="0"/>
                <w:sz w:val="20"/>
                <w:lang w:val="hr-HR"/>
              </w:rPr>
              <w:t xml:space="preserve"> area of international law. </w:t>
            </w:r>
          </w:p>
        </w:tc>
      </w:tr>
      <w:tr w:rsidR="003B7553" w:rsidRPr="00E807BA" w:rsidTr="008102D6">
        <w:trPr>
          <w:cantSplit/>
          <w:trHeight w:val="256"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3B7553" w:rsidRPr="008102D6" w:rsidRDefault="003B7553" w:rsidP="005057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96DFA" w:rsidRPr="008102D6" w:rsidRDefault="00896DFA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Module Outline/Syllabus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5541D" w:rsidRDefault="0015541D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15541D">
              <w:rPr>
                <w:rFonts w:ascii="Arial" w:hAnsi="Arial" w:cs="Arial"/>
                <w:sz w:val="20"/>
              </w:rPr>
              <w:t xml:space="preserve">Introduction: </w:t>
            </w:r>
            <w:r>
              <w:rPr>
                <w:rFonts w:ascii="Arial" w:hAnsi="Arial" w:cs="Arial"/>
                <w:sz w:val="20"/>
              </w:rPr>
              <w:t>The concept of gender</w:t>
            </w:r>
          </w:p>
          <w:p w:rsidR="00833A78" w:rsidRPr="0015541D" w:rsidRDefault="00833A78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15541D">
              <w:rPr>
                <w:rFonts w:ascii="Arial" w:hAnsi="Arial" w:cs="Arial"/>
                <w:sz w:val="20"/>
              </w:rPr>
              <w:t>Gender policies and gender mainstreaming</w:t>
            </w:r>
          </w:p>
          <w:p w:rsidR="00833A78" w:rsidRPr="00E96DC3" w:rsidRDefault="00833A78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E96DC3">
              <w:rPr>
                <w:rFonts w:ascii="Arial" w:hAnsi="Arial" w:cs="Arial"/>
                <w:sz w:val="20"/>
              </w:rPr>
              <w:t>The prohibition of gender based discrimination and special measures</w:t>
            </w:r>
          </w:p>
          <w:p w:rsidR="00833A78" w:rsidRPr="00E96DC3" w:rsidRDefault="00833A78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E96DC3">
              <w:rPr>
                <w:rFonts w:ascii="Arial" w:hAnsi="Arial" w:cs="Arial"/>
                <w:sz w:val="20"/>
              </w:rPr>
              <w:t>International standards in the area of gender equality, the role of the UN</w:t>
            </w:r>
          </w:p>
          <w:p w:rsidR="00833A78" w:rsidRPr="0015541D" w:rsidRDefault="00F61F7B" w:rsidP="0015541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Convention on the Elimination of Discrimination Against W</w:t>
            </w:r>
            <w:r w:rsidR="00833A78" w:rsidRPr="00E96DC3">
              <w:rPr>
                <w:rFonts w:ascii="Arial" w:hAnsi="Arial" w:cs="Arial"/>
                <w:sz w:val="20"/>
              </w:rPr>
              <w:t>omen (CEDAW)</w:t>
            </w:r>
          </w:p>
          <w:p w:rsidR="00F324D2" w:rsidRDefault="00833A78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E96DC3">
              <w:rPr>
                <w:rFonts w:ascii="Arial" w:hAnsi="Arial" w:cs="Arial"/>
                <w:sz w:val="20"/>
              </w:rPr>
              <w:t>European standards</w:t>
            </w:r>
            <w:r w:rsidR="00F324D2">
              <w:rPr>
                <w:rFonts w:ascii="Arial" w:hAnsi="Arial" w:cs="Arial"/>
                <w:sz w:val="20"/>
              </w:rPr>
              <w:t xml:space="preserve"> in the area of gender equality: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96DC3">
              <w:rPr>
                <w:rFonts w:ascii="Arial" w:hAnsi="Arial" w:cs="Arial"/>
                <w:sz w:val="20"/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96DC3">
              <w:rPr>
                <w:rFonts w:ascii="Arial" w:hAnsi="Arial" w:cs="Arial"/>
                <w:sz w:val="20"/>
              </w:rPr>
              <w:t xml:space="preserve">European Convention on Human </w:t>
            </w:r>
            <w:r>
              <w:rPr>
                <w:rFonts w:ascii="Arial" w:hAnsi="Arial" w:cs="Arial"/>
                <w:sz w:val="20"/>
              </w:rPr>
              <w:t>Rights and Gender equality</w:t>
            </w:r>
            <w:r w:rsidR="003A725F">
              <w:rPr>
                <w:rFonts w:ascii="Arial" w:hAnsi="Arial" w:cs="Arial"/>
                <w:sz w:val="20"/>
              </w:rPr>
              <w:t>,</w:t>
            </w:r>
          </w:p>
          <w:p w:rsidR="00833A78" w:rsidRPr="00E96DC3" w:rsidRDefault="00F324D2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European standards in the area of gender equality:</w:t>
            </w:r>
            <w:r w:rsidR="003A725F">
              <w:rPr>
                <w:rFonts w:ascii="Arial" w:hAnsi="Arial" w:cs="Arial"/>
                <w:sz w:val="20"/>
              </w:rPr>
              <w:t xml:space="preserve"> EU standards</w:t>
            </w:r>
          </w:p>
          <w:p w:rsidR="00833A78" w:rsidRPr="00E96DC3" w:rsidRDefault="00833A78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E96DC3">
              <w:rPr>
                <w:rFonts w:ascii="Arial" w:hAnsi="Arial" w:cs="Arial"/>
                <w:sz w:val="20"/>
              </w:rPr>
              <w:t>Gender based violence, especially in International and non-international conflicts, UNSC Resolution 1325</w:t>
            </w:r>
          </w:p>
          <w:p w:rsidR="00833A78" w:rsidRPr="00E96DC3" w:rsidRDefault="00833A78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E96DC3">
              <w:rPr>
                <w:rFonts w:ascii="Arial" w:hAnsi="Arial" w:cs="Arial"/>
                <w:sz w:val="20"/>
              </w:rPr>
              <w:t>Gender related international crimes, case law</w:t>
            </w:r>
          </w:p>
          <w:p w:rsidR="00833A78" w:rsidRPr="00E96DC3" w:rsidRDefault="0015541D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Gender and labour standards</w:t>
            </w:r>
          </w:p>
          <w:p w:rsidR="00833A78" w:rsidRPr="00E96DC3" w:rsidRDefault="00833A78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E96DC3">
              <w:rPr>
                <w:rFonts w:ascii="Arial" w:hAnsi="Arial" w:cs="Arial"/>
                <w:sz w:val="20"/>
              </w:rPr>
              <w:t xml:space="preserve">The immediate applicability of International law of gender equality before national courts, the practice of the Constitutional court of </w:t>
            </w:r>
            <w:r w:rsidR="00022018" w:rsidRPr="00E96DC3">
              <w:rPr>
                <w:rFonts w:ascii="Arial" w:hAnsi="Arial" w:cs="Arial"/>
                <w:sz w:val="20"/>
              </w:rPr>
              <w:t xml:space="preserve"> B</w:t>
            </w:r>
            <w:r w:rsidR="00022018">
              <w:rPr>
                <w:rFonts w:ascii="Arial" w:hAnsi="Arial" w:cs="Arial"/>
                <w:sz w:val="20"/>
              </w:rPr>
              <w:t>osnia and Herzegovina</w:t>
            </w:r>
          </w:p>
          <w:p w:rsidR="00896DFA" w:rsidRPr="00833A78" w:rsidRDefault="00833A78" w:rsidP="00833A7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E96DC3">
              <w:rPr>
                <w:rFonts w:ascii="Arial" w:hAnsi="Arial" w:cs="Arial"/>
                <w:sz w:val="20"/>
              </w:rPr>
              <w:t>The gender legislation in B</w:t>
            </w:r>
            <w:r>
              <w:rPr>
                <w:rFonts w:ascii="Arial" w:hAnsi="Arial" w:cs="Arial"/>
                <w:sz w:val="20"/>
              </w:rPr>
              <w:t>osnia and Herzegovina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896DFA" w:rsidRPr="008102D6" w:rsidRDefault="00896DFA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09429E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Student Engagement Hours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09429E" w:rsidP="00B02AAC">
            <w:pPr>
              <w:pStyle w:val="Heading7"/>
              <w:tabs>
                <w:tab w:val="clear" w:pos="709"/>
                <w:tab w:val="clear" w:pos="2880"/>
              </w:tabs>
              <w:jc w:val="both"/>
              <w:rPr>
                <w:i/>
                <w:sz w:val="20"/>
                <w:szCs w:val="20"/>
                <w:u w:val="single"/>
              </w:rPr>
            </w:pPr>
            <w:r w:rsidRPr="008102D6">
              <w:rPr>
                <w:i/>
                <w:sz w:val="20"/>
                <w:szCs w:val="20"/>
              </w:rPr>
              <w:t>Type</w:t>
            </w:r>
            <w:r w:rsidR="003B7553" w:rsidRPr="008102D6">
              <w:rPr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B02A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Number per term 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A278C0" w:rsidP="00B02A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Duration of each 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09429E" w:rsidP="00BC4B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  <w:r w:rsidR="00A278C0"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Time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shd w:val="clear" w:color="auto" w:fill="auto"/>
          </w:tcPr>
          <w:p w:rsidR="00A278C0" w:rsidRPr="008102D6" w:rsidRDefault="00C62F3B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Lectures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21204A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F81D3E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D2572">
              <w:rPr>
                <w:rFonts w:ascii="Arial" w:hAnsi="Arial" w:cs="Arial"/>
                <w:sz w:val="20"/>
                <w:szCs w:val="20"/>
              </w:rPr>
              <w:t xml:space="preserve"> hour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21204A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shd w:val="clear" w:color="auto" w:fill="auto"/>
          </w:tcPr>
          <w:p w:rsidR="00A278C0" w:rsidRPr="008102D6" w:rsidRDefault="00A55B43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Seminar</w:t>
            </w:r>
            <w:r w:rsidR="00833A78">
              <w:rPr>
                <w:b w:val="0"/>
                <w:i/>
                <w:sz w:val="20"/>
                <w:szCs w:val="20"/>
              </w:rPr>
              <w:t>s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AD2572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AD2572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AD2572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>Total Guided/Independent Learning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21204A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</w:tr>
      <w:tr w:rsidR="00BC4B2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BC4B2E" w:rsidP="0009429E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Total Contact </w:t>
            </w:r>
            <w:r w:rsidR="0009429E" w:rsidRPr="008102D6">
              <w:rPr>
                <w:rFonts w:ascii="Arial" w:hAnsi="Arial" w:cs="Arial"/>
                <w:i/>
                <w:sz w:val="20"/>
                <w:szCs w:val="20"/>
              </w:rPr>
              <w:t>Hours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:         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21204A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Total Engagement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21204A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A278C0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A278C0" w:rsidRDefault="00A278C0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D3E" w:rsidRDefault="00F81D3E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2AAC" w:rsidRDefault="00B02AAC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D3E" w:rsidRPr="008102D6" w:rsidRDefault="00F81D3E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553" w:rsidRPr="00915E6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3B7553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Assessment Method Summary</w:t>
            </w:r>
          </w:p>
        </w:tc>
      </w:tr>
      <w:tr w:rsidR="00A278C0" w:rsidRPr="00915E6A" w:rsidTr="008102D6">
        <w:trPr>
          <w:cantSplit/>
        </w:trPr>
        <w:tc>
          <w:tcPr>
            <w:tcW w:w="3067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3B7553" w:rsidP="00904F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Type 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Number required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A278C0" w:rsidP="00904F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Duration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278C0" w:rsidRPr="008102D6" w:rsidRDefault="00A278C0" w:rsidP="00904F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Weighting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Timing/</w:t>
            </w:r>
          </w:p>
          <w:p w:rsidR="00A278C0" w:rsidRPr="008102D6" w:rsidRDefault="00A278C0" w:rsidP="00904F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Submission Deadline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9B14D4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9B14D4" w:rsidRDefault="00A55B43" w:rsidP="009B14D4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Seminar</w:t>
            </w:r>
            <w:r w:rsidR="009B14D4" w:rsidRPr="00D936FC">
              <w:rPr>
                <w:b w:val="0"/>
                <w:sz w:val="18"/>
                <w:szCs w:val="18"/>
              </w:rPr>
              <w:t xml:space="preserve"> participation</w:t>
            </w:r>
            <w:r w:rsidR="009B14D4">
              <w:rPr>
                <w:b w:val="0"/>
                <w:sz w:val="18"/>
                <w:szCs w:val="18"/>
              </w:rPr>
              <w:t xml:space="preserve"> and presentation</w:t>
            </w:r>
          </w:p>
          <w:p w:rsidR="009B14D4" w:rsidRPr="00BE750E" w:rsidRDefault="009B14D4" w:rsidP="009B14D4">
            <w:pPr>
              <w:rPr>
                <w:lang w:val="en-US" w:eastAsia="zh-CN"/>
              </w:rPr>
            </w:pPr>
          </w:p>
        </w:tc>
        <w:tc>
          <w:tcPr>
            <w:tcW w:w="1847" w:type="dxa"/>
            <w:gridSpan w:val="3"/>
            <w:shd w:val="clear" w:color="auto" w:fill="auto"/>
          </w:tcPr>
          <w:p w:rsidR="009B14D4" w:rsidRPr="0086510D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 w:rsidRPr="0086510D">
              <w:rPr>
                <w:rFonts w:ascii="Arial" w:hAnsi="Arial" w:cs="Arial"/>
                <w:sz w:val="20"/>
                <w:szCs w:val="20"/>
              </w:rPr>
              <w:t>1 presentation, continuous participation in discussion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86510D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="00A55B43">
              <w:rPr>
                <w:rFonts w:ascii="Arial" w:hAnsi="Arial" w:cs="Arial"/>
                <w:sz w:val="20"/>
                <w:szCs w:val="20"/>
              </w:rPr>
              <w:t>seminar</w:t>
            </w:r>
            <w:r w:rsidRPr="0086510D">
              <w:rPr>
                <w:rFonts w:ascii="Arial" w:hAnsi="Arial" w:cs="Arial"/>
                <w:sz w:val="20"/>
                <w:szCs w:val="20"/>
              </w:rPr>
              <w:t>s (group work)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14D4" w:rsidRPr="0086510D" w:rsidRDefault="000F1EDB" w:rsidP="00D52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B14D4" w:rsidRPr="0086510D">
              <w:rPr>
                <w:rFonts w:ascii="Arial" w:hAnsi="Arial" w:cs="Arial"/>
                <w:sz w:val="20"/>
                <w:szCs w:val="20"/>
              </w:rPr>
              <w:t xml:space="preserve">0 min presentation, </w:t>
            </w:r>
            <w:r w:rsidR="00A55B43">
              <w:rPr>
                <w:rFonts w:ascii="Arial" w:hAnsi="Arial" w:cs="Arial"/>
                <w:sz w:val="20"/>
                <w:szCs w:val="20"/>
              </w:rPr>
              <w:t>seminar</w:t>
            </w:r>
            <w:r w:rsidR="009B14D4" w:rsidRPr="0086510D">
              <w:rPr>
                <w:rFonts w:ascii="Arial" w:hAnsi="Arial" w:cs="Arial"/>
                <w:sz w:val="20"/>
                <w:szCs w:val="20"/>
              </w:rPr>
              <w:t xml:space="preserve"> participation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9B14D4" w:rsidRPr="008102D6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9B14D4" w:rsidRPr="008102D6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9B14D4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9B14D4" w:rsidRPr="00D936FC" w:rsidRDefault="009B14D4" w:rsidP="009B14D4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Mid-semester test (</w:t>
            </w:r>
            <w:r w:rsidR="00A55B43">
              <w:rPr>
                <w:b w:val="0"/>
                <w:sz w:val="18"/>
                <w:szCs w:val="18"/>
              </w:rPr>
              <w:t xml:space="preserve">unseen written test conducted in class - </w:t>
            </w:r>
            <w:r>
              <w:rPr>
                <w:b w:val="0"/>
                <w:sz w:val="18"/>
                <w:szCs w:val="18"/>
              </w:rPr>
              <w:t>conceptual questions, case analysis)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9B14D4" w:rsidRPr="0086510D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 w:rsidRPr="008651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14D4" w:rsidRPr="0086510D" w:rsidRDefault="005446D7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B14D4" w:rsidRPr="0086510D">
              <w:rPr>
                <w:rFonts w:ascii="Arial" w:hAnsi="Arial" w:cs="Arial"/>
                <w:sz w:val="20"/>
                <w:szCs w:val="20"/>
              </w:rPr>
              <w:t xml:space="preserve"> hour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9B14D4" w:rsidRPr="008102D6" w:rsidRDefault="005446D7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B14D4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9B14D4" w:rsidRPr="008102D6" w:rsidRDefault="00F90ACF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Mid-semester</w:t>
            </w:r>
          </w:p>
        </w:tc>
      </w:tr>
      <w:tr w:rsidR="009B14D4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9B14D4" w:rsidRPr="00D936FC" w:rsidRDefault="009B14D4" w:rsidP="00D52D51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18"/>
                <w:szCs w:val="18"/>
              </w:rPr>
            </w:pPr>
            <w:r w:rsidRPr="00D936FC">
              <w:rPr>
                <w:b w:val="0"/>
                <w:sz w:val="18"/>
                <w:szCs w:val="18"/>
              </w:rPr>
              <w:t xml:space="preserve">Written </w:t>
            </w:r>
            <w:r w:rsidR="00D52D51">
              <w:rPr>
                <w:b w:val="0"/>
                <w:sz w:val="18"/>
                <w:szCs w:val="18"/>
              </w:rPr>
              <w:t>assignment</w:t>
            </w:r>
            <w:r w:rsidRPr="00D936FC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(comparative legal research on selected legal topics of gender equality)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9B14D4" w:rsidRPr="0086510D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 w:rsidRPr="008651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14D4" w:rsidRPr="0086510D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 w:rsidRPr="0086510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9B14D4" w:rsidRPr="008102D6" w:rsidRDefault="005446D7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14D4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9B14D4" w:rsidRPr="008102D6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11</w:t>
            </w:r>
          </w:p>
        </w:tc>
      </w:tr>
      <w:tr w:rsidR="009B14D4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9B14D4" w:rsidRPr="00D936FC" w:rsidRDefault="009B14D4" w:rsidP="009B14D4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18"/>
                <w:szCs w:val="18"/>
              </w:rPr>
            </w:pPr>
            <w:r w:rsidRPr="00D936FC">
              <w:rPr>
                <w:b w:val="0"/>
                <w:sz w:val="18"/>
                <w:szCs w:val="18"/>
              </w:rPr>
              <w:t>Examination</w:t>
            </w:r>
            <w:r>
              <w:rPr>
                <w:b w:val="0"/>
                <w:sz w:val="18"/>
                <w:szCs w:val="18"/>
              </w:rPr>
              <w:t xml:space="preserve"> (final exam)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9B14D4" w:rsidRPr="0086510D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 w:rsidRPr="008651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B14D4" w:rsidRPr="0086510D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 w:rsidRPr="0086510D">
              <w:rPr>
                <w:rFonts w:ascii="Arial" w:hAnsi="Arial" w:cs="Arial"/>
                <w:sz w:val="20"/>
                <w:szCs w:val="20"/>
              </w:rPr>
              <w:t>3 hours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9B14D4" w:rsidRPr="008102D6" w:rsidRDefault="009B14D4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9B14D4" w:rsidRPr="008102D6" w:rsidRDefault="00F90ACF" w:rsidP="009B1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semester</w:t>
            </w:r>
          </w:p>
        </w:tc>
      </w:tr>
      <w:tr w:rsidR="00D52D51" w:rsidRPr="00E807BA" w:rsidTr="00D52D51">
        <w:trPr>
          <w:cantSplit/>
        </w:trPr>
        <w:tc>
          <w:tcPr>
            <w:tcW w:w="10456" w:type="dxa"/>
            <w:gridSpan w:val="16"/>
            <w:shd w:val="clear" w:color="auto" w:fill="auto"/>
          </w:tcPr>
          <w:p w:rsidR="00D52D51" w:rsidRDefault="00D52D51" w:rsidP="009B1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50"/>
        <w:gridCol w:w="567"/>
        <w:gridCol w:w="5670"/>
      </w:tblGrid>
      <w:tr w:rsidR="00A3537D" w:rsidRPr="00E807BA" w:rsidTr="00E9147A">
        <w:trPr>
          <w:cantSplit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537D" w:rsidRPr="00BC4B2E" w:rsidRDefault="00484DEB" w:rsidP="00BE75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>Module</w:t>
            </w:r>
            <w:r w:rsidR="00DF1F81"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Outcomes</w:t>
            </w:r>
          </w:p>
        </w:tc>
      </w:tr>
      <w:tr w:rsidR="00DF1F81" w:rsidRPr="00E807BA" w:rsidTr="00E9147A">
        <w:trPr>
          <w:cantSplit/>
          <w:trHeight w:val="1015"/>
        </w:trPr>
        <w:tc>
          <w:tcPr>
            <w:tcW w:w="421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50" w:rsidRDefault="00667395" w:rsidP="008F3B08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  <w:pict>
                <v:line id="Line 34" o:spid="_x0000_s1034" style="position:absolute;z-index:251688960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07.75pt,163.05pt" to="231.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" o:allowincell="f">
                  <v:stroke endarrow="block"/>
                </v:line>
              </w:pict>
            </w:r>
            <w:r w:rsidRPr="00667395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val="bs-Latn-BA" w:eastAsia="bs-Latn-BA"/>
              </w:rPr>
              <w:pict>
                <v:line id="Line 36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07.75pt,363.3pt" to="231.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" o:allowincell="f">
                  <v:stroke endarrow="block"/>
                </v:line>
              </w:pict>
            </w:r>
            <w:r w:rsidR="00A97EAC" w:rsidRPr="00BC4B2E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  <w:t>Intended Learning Outcomes</w:t>
            </w:r>
            <w:r w:rsidR="00DF1F81" w:rsidRPr="00BC4B2E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  <w:t>:</w:t>
            </w:r>
          </w:p>
          <w:p w:rsidR="00EA40B3" w:rsidRPr="008F3B08" w:rsidRDefault="00EA40B3" w:rsidP="008F3B08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</w:pPr>
          </w:p>
          <w:p w:rsidR="00C76FDF" w:rsidRDefault="00C76FDF" w:rsidP="00C76FDF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EA40B3">
              <w:rPr>
                <w:rFonts w:ascii="Arial" w:hAnsi="Arial" w:cs="Arial"/>
                <w:b w:val="0"/>
                <w:sz w:val="20"/>
              </w:rPr>
              <w:t xml:space="preserve">Display mastery </w:t>
            </w:r>
            <w:r w:rsidR="00A96717" w:rsidRPr="00EA40B3">
              <w:rPr>
                <w:rFonts w:ascii="Arial" w:hAnsi="Arial" w:cs="Arial"/>
                <w:b w:val="0"/>
                <w:sz w:val="20"/>
              </w:rPr>
              <w:t>and</w:t>
            </w:r>
            <w:r w:rsidRPr="00EA40B3">
              <w:rPr>
                <w:rFonts w:ascii="Arial" w:hAnsi="Arial" w:cs="Arial"/>
                <w:b w:val="0"/>
                <w:sz w:val="20"/>
              </w:rPr>
              <w:t xml:space="preserve"> specialised knowledge and understanding of the nature, legal significance and concept of gender equality before law; </w:t>
            </w:r>
          </w:p>
          <w:p w:rsidR="00B80C1F" w:rsidRDefault="00B80C1F" w:rsidP="00C76FDF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</w:t>
            </w:r>
            <w:r w:rsidRPr="00EA40B3">
              <w:rPr>
                <w:rFonts w:ascii="Arial" w:hAnsi="Arial" w:cs="Arial"/>
                <w:b w:val="0"/>
                <w:color w:val="000000"/>
                <w:sz w:val="20"/>
              </w:rPr>
              <w:t>mploy advanced skills to conduct independent research and present the results in a coherent and clear format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;</w:t>
            </w:r>
          </w:p>
          <w:p w:rsidR="0086510D" w:rsidRPr="00EA40B3" w:rsidRDefault="0086510D" w:rsidP="00C76FDF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Acquire and demonstrate in depth knowledge and understanding of the development and essence of the gender equality concept, the prohibition of</w:t>
            </w:r>
            <w:r w:rsidR="00B80C1F">
              <w:rPr>
                <w:rFonts w:ascii="Arial" w:hAnsi="Arial" w:cs="Arial"/>
                <w:b w:val="0"/>
                <w:sz w:val="20"/>
              </w:rPr>
              <w:t xml:space="preserve"> gender based discrimination and special measures, as well as thorough knowledge of sources of gender equality regulations at international and European level</w:t>
            </w:r>
            <w:r w:rsidR="009B14D4">
              <w:rPr>
                <w:rFonts w:ascii="Arial" w:hAnsi="Arial" w:cs="Arial"/>
                <w:b w:val="0"/>
                <w:sz w:val="20"/>
              </w:rPr>
              <w:t>,</w:t>
            </w:r>
            <w:r w:rsidR="00B80C1F">
              <w:rPr>
                <w:rFonts w:ascii="Arial" w:hAnsi="Arial" w:cs="Arial"/>
                <w:b w:val="0"/>
                <w:sz w:val="20"/>
              </w:rPr>
              <w:t xml:space="preserve"> and ability to share and use this un</w:t>
            </w:r>
            <w:r w:rsidR="00D52D51">
              <w:rPr>
                <w:rFonts w:ascii="Arial" w:hAnsi="Arial" w:cs="Arial"/>
                <w:b w:val="0"/>
                <w:sz w:val="20"/>
              </w:rPr>
              <w:t>derstanding and knowledge with</w:t>
            </w:r>
            <w:r w:rsidR="00B80C1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9B14D4">
              <w:rPr>
                <w:rFonts w:ascii="Arial" w:hAnsi="Arial" w:cs="Arial"/>
                <w:b w:val="0"/>
                <w:sz w:val="20"/>
              </w:rPr>
              <w:t xml:space="preserve">specialised </w:t>
            </w:r>
            <w:r w:rsidR="00B80C1F">
              <w:rPr>
                <w:rFonts w:ascii="Arial" w:hAnsi="Arial" w:cs="Arial"/>
                <w:b w:val="0"/>
                <w:sz w:val="20"/>
              </w:rPr>
              <w:t>and non-</w:t>
            </w:r>
            <w:r w:rsidR="009B14D4">
              <w:rPr>
                <w:rFonts w:ascii="Arial" w:hAnsi="Arial" w:cs="Arial"/>
                <w:b w:val="0"/>
                <w:sz w:val="20"/>
              </w:rPr>
              <w:t xml:space="preserve">specialised </w:t>
            </w:r>
            <w:r w:rsidR="00B80C1F">
              <w:rPr>
                <w:rFonts w:ascii="Arial" w:hAnsi="Arial" w:cs="Arial"/>
                <w:b w:val="0"/>
                <w:sz w:val="20"/>
              </w:rPr>
              <w:t>audiences;</w:t>
            </w:r>
          </w:p>
          <w:p w:rsidR="00F81D3E" w:rsidRPr="00F81D3E" w:rsidRDefault="00D52D51" w:rsidP="00F61F7B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</w:rPr>
              <w:t>Articulate clearly on</w:t>
            </w:r>
            <w:r w:rsidR="00C76FDF" w:rsidRPr="00EA40B3">
              <w:rPr>
                <w:rFonts w:ascii="Arial" w:hAnsi="Arial" w:cs="Arial"/>
                <w:b w:val="0"/>
                <w:sz w:val="20"/>
              </w:rPr>
              <w:t xml:space="preserve"> the issues surrounding gender base</w:t>
            </w:r>
            <w:r w:rsidR="0086510D">
              <w:rPr>
                <w:rFonts w:ascii="Arial" w:hAnsi="Arial" w:cs="Arial"/>
                <w:b w:val="0"/>
                <w:sz w:val="20"/>
              </w:rPr>
              <w:t>d violence</w:t>
            </w:r>
            <w:r w:rsidR="00B80C1F">
              <w:rPr>
                <w:rFonts w:ascii="Arial" w:hAnsi="Arial" w:cs="Arial"/>
                <w:b w:val="0"/>
                <w:sz w:val="20"/>
              </w:rPr>
              <w:t>, human trafficking in women, as well as gender related labour standards and other gender related legal issues taking into account the international and European aspects and standards</w:t>
            </w:r>
          </w:p>
          <w:p w:rsidR="00CA655E" w:rsidRPr="00B80C1F" w:rsidRDefault="00D52D51" w:rsidP="00F61F7B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</w:rPr>
              <w:t>Form coherent arguments on</w:t>
            </w:r>
            <w:r w:rsidR="00C76FDF" w:rsidRPr="00EA40B3">
              <w:rPr>
                <w:rFonts w:ascii="Arial" w:hAnsi="Arial" w:cs="Arial"/>
                <w:b w:val="0"/>
                <w:sz w:val="20"/>
              </w:rPr>
              <w:t xml:space="preserve"> the different </w:t>
            </w:r>
            <w:r w:rsidR="00B80C1F">
              <w:rPr>
                <w:rFonts w:ascii="Arial" w:hAnsi="Arial" w:cs="Arial"/>
                <w:b w:val="0"/>
                <w:sz w:val="20"/>
              </w:rPr>
              <w:t xml:space="preserve">gender related </w:t>
            </w:r>
            <w:r w:rsidR="00C76FDF" w:rsidRPr="00EA40B3">
              <w:rPr>
                <w:rFonts w:ascii="Arial" w:hAnsi="Arial" w:cs="Arial"/>
                <w:b w:val="0"/>
                <w:sz w:val="20"/>
              </w:rPr>
              <w:t xml:space="preserve">legal issues, and </w:t>
            </w:r>
            <w:r>
              <w:rPr>
                <w:rFonts w:ascii="Arial" w:hAnsi="Arial" w:cs="Arial"/>
                <w:b w:val="0"/>
                <w:sz w:val="20"/>
              </w:rPr>
              <w:t xml:space="preserve">show </w:t>
            </w:r>
            <w:r w:rsidR="00C76FDF" w:rsidRPr="00EA40B3">
              <w:rPr>
                <w:rFonts w:ascii="Arial" w:hAnsi="Arial" w:cs="Arial"/>
                <w:b w:val="0"/>
                <w:sz w:val="20"/>
              </w:rPr>
              <w:t>a critical awareness of current develo</w:t>
            </w:r>
            <w:r w:rsidR="00F61F7B">
              <w:rPr>
                <w:rFonts w:ascii="Arial" w:hAnsi="Arial" w:cs="Arial"/>
                <w:b w:val="0"/>
                <w:sz w:val="20"/>
              </w:rPr>
              <w:t>pments and (legal) problems in the</w:t>
            </w:r>
            <w:r w:rsidR="00B80C1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C76FDF" w:rsidRPr="00EA40B3">
              <w:rPr>
                <w:rFonts w:ascii="Arial" w:hAnsi="Arial" w:cs="Arial"/>
                <w:b w:val="0"/>
                <w:sz w:val="20"/>
              </w:rPr>
              <w:t>area</w:t>
            </w:r>
            <w:r w:rsidR="00F61F7B">
              <w:rPr>
                <w:rFonts w:ascii="Arial" w:hAnsi="Arial" w:cs="Arial"/>
                <w:b w:val="0"/>
                <w:sz w:val="20"/>
              </w:rPr>
              <w:t xml:space="preserve"> of gender equality.</w:t>
            </w:r>
            <w:r w:rsidR="00B80C1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1F81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="00DF1F81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="00DF1F81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="00DF1F81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9B14D4" w:rsidRPr="00A2017C" w:rsidRDefault="009B14D4" w:rsidP="00A201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80C1F" w:rsidRPr="00F61F7B" w:rsidRDefault="00022018" w:rsidP="00F61F7B">
            <w:pPr>
              <w:pStyle w:val="Title"/>
              <w:numPr>
                <w:ilvl w:val="0"/>
                <w:numId w:val="29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F61F7B">
              <w:rPr>
                <w:rFonts w:ascii="Arial" w:hAnsi="Arial" w:cs="Arial"/>
                <w:b w:val="0"/>
                <w:sz w:val="20"/>
              </w:rPr>
              <w:t>Lectures provide the core information accompanied by set reading lists which students are expected to study from.</w:t>
            </w:r>
            <w:r w:rsidR="00B80C1F" w:rsidRPr="00F61F7B">
              <w:rPr>
                <w:rFonts w:ascii="Arial" w:hAnsi="Arial" w:cs="Arial"/>
                <w:b w:val="0"/>
                <w:sz w:val="20"/>
              </w:rPr>
              <w:t xml:space="preserve"> (ILO: 1-5)</w:t>
            </w:r>
          </w:p>
          <w:p w:rsidR="005A674B" w:rsidRPr="00F81D3E" w:rsidRDefault="00A55B43" w:rsidP="00F81D3E">
            <w:pPr>
              <w:pStyle w:val="Title"/>
              <w:numPr>
                <w:ilvl w:val="0"/>
                <w:numId w:val="29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Seminar</w:t>
            </w:r>
            <w:r w:rsidR="003C106B" w:rsidRPr="00F61F7B">
              <w:rPr>
                <w:rFonts w:ascii="Arial" w:hAnsi="Arial" w:cs="Arial"/>
                <w:b w:val="0"/>
                <w:sz w:val="20"/>
              </w:rPr>
              <w:t xml:space="preserve">s build on the information </w:t>
            </w:r>
            <w:r w:rsidR="009B14D4">
              <w:rPr>
                <w:rFonts w:ascii="Arial" w:hAnsi="Arial" w:cs="Arial"/>
                <w:b w:val="0"/>
                <w:sz w:val="20"/>
              </w:rPr>
              <w:t>given</w:t>
            </w:r>
            <w:r w:rsidR="009B14D4" w:rsidRPr="00F61F7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C106B" w:rsidRPr="00F61F7B">
              <w:rPr>
                <w:rFonts w:ascii="Arial" w:hAnsi="Arial" w:cs="Arial"/>
                <w:b w:val="0"/>
                <w:sz w:val="20"/>
              </w:rPr>
              <w:t xml:space="preserve">in lectures and provide an interactive forum for discussion in which students are expected to participate. </w:t>
            </w:r>
            <w:r>
              <w:rPr>
                <w:rFonts w:ascii="Arial" w:hAnsi="Arial" w:cs="Arial"/>
                <w:b w:val="0"/>
                <w:sz w:val="20"/>
              </w:rPr>
              <w:t>Seminar</w:t>
            </w:r>
            <w:r w:rsidR="003C106B" w:rsidRPr="00F61F7B">
              <w:rPr>
                <w:rFonts w:ascii="Arial" w:hAnsi="Arial" w:cs="Arial"/>
                <w:b w:val="0"/>
                <w:sz w:val="20"/>
              </w:rPr>
              <w:t xml:space="preserve">s also provide </w:t>
            </w:r>
            <w:r w:rsidR="009B14D4">
              <w:rPr>
                <w:rFonts w:ascii="Arial" w:hAnsi="Arial" w:cs="Arial"/>
                <w:b w:val="0"/>
                <w:sz w:val="20"/>
              </w:rPr>
              <w:t>a</w:t>
            </w:r>
            <w:r w:rsidR="003C106B" w:rsidRPr="00F61F7B">
              <w:rPr>
                <w:rFonts w:ascii="Arial" w:hAnsi="Arial" w:cs="Arial"/>
                <w:b w:val="0"/>
                <w:sz w:val="20"/>
              </w:rPr>
              <w:t xml:space="preserve"> platform for analytical study of topical case-studies, debate and presentations. </w:t>
            </w:r>
            <w:r w:rsidR="003C106B" w:rsidRPr="00F81D3E">
              <w:rPr>
                <w:rFonts w:ascii="Arial" w:hAnsi="Arial" w:cs="Arial"/>
                <w:b w:val="0"/>
                <w:sz w:val="20"/>
              </w:rPr>
              <w:t>(ILO: 1-</w:t>
            </w:r>
            <w:r w:rsidR="00B80C1F" w:rsidRPr="00F81D3E">
              <w:rPr>
                <w:rFonts w:ascii="Arial" w:hAnsi="Arial" w:cs="Arial"/>
                <w:b w:val="0"/>
                <w:sz w:val="20"/>
              </w:rPr>
              <w:t>5</w:t>
            </w:r>
            <w:r w:rsidR="003C106B" w:rsidRPr="00F81D3E">
              <w:rPr>
                <w:rFonts w:ascii="Arial" w:hAnsi="Arial" w:cs="Arial"/>
                <w:b w:val="0"/>
                <w:sz w:val="20"/>
              </w:rPr>
              <w:t>)</w:t>
            </w:r>
          </w:p>
          <w:p w:rsidR="00EE2640" w:rsidRPr="00F61F7B" w:rsidRDefault="009B14D4" w:rsidP="00F61F7B">
            <w:pPr>
              <w:pStyle w:val="Title"/>
              <w:numPr>
                <w:ilvl w:val="0"/>
                <w:numId w:val="29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Students will visit </w:t>
            </w:r>
            <w:r w:rsidR="00EE2640" w:rsidRPr="00F61F7B">
              <w:rPr>
                <w:rFonts w:ascii="Arial" w:hAnsi="Arial" w:cs="Arial"/>
                <w:b w:val="0"/>
                <w:sz w:val="20"/>
              </w:rPr>
              <w:t xml:space="preserve">the </w:t>
            </w:r>
            <w:r w:rsidR="005A674B">
              <w:rPr>
                <w:rFonts w:ascii="Arial" w:hAnsi="Arial" w:cs="Arial"/>
                <w:b w:val="0"/>
                <w:sz w:val="20"/>
              </w:rPr>
              <w:t>Bosnia and Herzegovina</w:t>
            </w:r>
            <w:r w:rsidR="00EE2640" w:rsidRPr="00F61F7B">
              <w:rPr>
                <w:rFonts w:ascii="Arial" w:hAnsi="Arial" w:cs="Arial"/>
                <w:b w:val="0"/>
                <w:sz w:val="20"/>
              </w:rPr>
              <w:t xml:space="preserve"> Ministry of Human Rights and Refugees, the Gender equality Agency of </w:t>
            </w:r>
            <w:r w:rsidR="005A674B">
              <w:rPr>
                <w:rFonts w:ascii="Arial" w:hAnsi="Arial" w:cs="Arial"/>
                <w:b w:val="0"/>
                <w:sz w:val="20"/>
              </w:rPr>
              <w:t>Bosnia and Herzegovina</w:t>
            </w:r>
            <w:r w:rsidR="00EE2640" w:rsidRPr="00F61F7B">
              <w:rPr>
                <w:rFonts w:ascii="Arial" w:hAnsi="Arial" w:cs="Arial"/>
                <w:b w:val="0"/>
                <w:sz w:val="20"/>
              </w:rPr>
              <w:t xml:space="preserve"> and the entity Ge</w:t>
            </w:r>
            <w:r w:rsidR="00F324D2" w:rsidRPr="00F61F7B">
              <w:rPr>
                <w:rFonts w:ascii="Arial" w:hAnsi="Arial" w:cs="Arial"/>
                <w:b w:val="0"/>
                <w:sz w:val="20"/>
              </w:rPr>
              <w:t>n</w:t>
            </w:r>
            <w:r w:rsidR="00EE2640" w:rsidRPr="00F61F7B">
              <w:rPr>
                <w:rFonts w:ascii="Arial" w:hAnsi="Arial" w:cs="Arial"/>
                <w:b w:val="0"/>
                <w:sz w:val="20"/>
              </w:rPr>
              <w:t xml:space="preserve">der Centres, as well as the </w:t>
            </w:r>
            <w:r w:rsidR="005A674B">
              <w:rPr>
                <w:rFonts w:ascii="Arial" w:hAnsi="Arial" w:cs="Arial"/>
                <w:b w:val="0"/>
                <w:sz w:val="20"/>
              </w:rPr>
              <w:t>Bosnia and Herzegovina</w:t>
            </w:r>
            <w:r w:rsidR="00EE2640" w:rsidRPr="00F61F7B">
              <w:rPr>
                <w:rFonts w:ascii="Arial" w:hAnsi="Arial" w:cs="Arial"/>
                <w:b w:val="0"/>
                <w:sz w:val="20"/>
              </w:rPr>
              <w:t xml:space="preserve"> Ombud</w:t>
            </w:r>
            <w:r w:rsidR="0086510D" w:rsidRPr="00F61F7B">
              <w:rPr>
                <w:rFonts w:ascii="Arial" w:hAnsi="Arial" w:cs="Arial"/>
                <w:b w:val="0"/>
                <w:sz w:val="20"/>
              </w:rPr>
              <w:t>s</w:t>
            </w:r>
            <w:r w:rsidR="00EE2640" w:rsidRPr="00F61F7B">
              <w:rPr>
                <w:rFonts w:ascii="Arial" w:hAnsi="Arial" w:cs="Arial"/>
                <w:b w:val="0"/>
                <w:sz w:val="20"/>
              </w:rPr>
              <w:t>person in order to obtain additional in</w:t>
            </w:r>
            <w:r>
              <w:rPr>
                <w:rFonts w:ascii="Arial" w:hAnsi="Arial" w:cs="Arial"/>
                <w:b w:val="0"/>
                <w:sz w:val="20"/>
              </w:rPr>
              <w:t>-</w:t>
            </w:r>
            <w:r w:rsidR="00EE2640" w:rsidRPr="00F61F7B">
              <w:rPr>
                <w:rFonts w:ascii="Arial" w:hAnsi="Arial" w:cs="Arial"/>
                <w:b w:val="0"/>
                <w:sz w:val="20"/>
              </w:rPr>
              <w:t>depth knowledge of gender equalit</w:t>
            </w:r>
            <w:r w:rsidR="00B80C1F" w:rsidRPr="00F61F7B">
              <w:rPr>
                <w:rFonts w:ascii="Arial" w:hAnsi="Arial" w:cs="Arial"/>
                <w:b w:val="0"/>
                <w:sz w:val="20"/>
              </w:rPr>
              <w:t xml:space="preserve">y issues in </w:t>
            </w:r>
            <w:r w:rsidR="005A674B">
              <w:rPr>
                <w:rFonts w:ascii="Arial" w:hAnsi="Arial" w:cs="Arial"/>
                <w:b w:val="0"/>
                <w:sz w:val="20"/>
              </w:rPr>
              <w:t>Bosnia and Herzegovina</w:t>
            </w:r>
            <w:r w:rsidR="00B80C1F" w:rsidRPr="00F61F7B">
              <w:rPr>
                <w:rFonts w:ascii="Arial" w:hAnsi="Arial" w:cs="Arial"/>
                <w:b w:val="0"/>
                <w:sz w:val="20"/>
              </w:rPr>
              <w:t xml:space="preserve"> (ILO: 1-5</w:t>
            </w:r>
            <w:r w:rsidR="00EE2640" w:rsidRPr="00F61F7B">
              <w:rPr>
                <w:rFonts w:ascii="Arial" w:hAnsi="Arial" w:cs="Arial"/>
                <w:b w:val="0"/>
                <w:sz w:val="20"/>
              </w:rPr>
              <w:t>)</w:t>
            </w:r>
          </w:p>
          <w:p w:rsidR="00F61F7B" w:rsidRPr="005A674B" w:rsidRDefault="005A674B" w:rsidP="005A674B">
            <w:pPr>
              <w:pStyle w:val="Title"/>
              <w:numPr>
                <w:ilvl w:val="0"/>
                <w:numId w:val="29"/>
              </w:numPr>
              <w:jc w:val="both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Students will be shown topical films </w:t>
            </w:r>
            <w:r w:rsidR="00F61F7B" w:rsidRPr="00F61F7B">
              <w:rPr>
                <w:rFonts w:ascii="Arial" w:hAnsi="Arial" w:cs="Arial"/>
                <w:b w:val="0"/>
                <w:sz w:val="20"/>
              </w:rPr>
              <w:t xml:space="preserve">(documentary and historic) </w:t>
            </w:r>
            <w:r>
              <w:rPr>
                <w:rFonts w:ascii="Arial" w:hAnsi="Arial" w:cs="Arial"/>
                <w:b w:val="0"/>
                <w:sz w:val="20"/>
              </w:rPr>
              <w:t xml:space="preserve">which </w:t>
            </w:r>
            <w:r w:rsidR="00F61F7B" w:rsidRPr="00F61F7B">
              <w:rPr>
                <w:rFonts w:ascii="Arial" w:hAnsi="Arial" w:cs="Arial"/>
                <w:b w:val="0"/>
                <w:sz w:val="20"/>
              </w:rPr>
              <w:t xml:space="preserve">will provide </w:t>
            </w:r>
            <w:r>
              <w:rPr>
                <w:rFonts w:ascii="Arial" w:hAnsi="Arial" w:cs="Arial"/>
                <w:b w:val="0"/>
                <w:sz w:val="20"/>
              </w:rPr>
              <w:t xml:space="preserve">further </w:t>
            </w:r>
            <w:r w:rsidR="00F61F7B" w:rsidRPr="00F61F7B">
              <w:rPr>
                <w:rFonts w:ascii="Arial" w:hAnsi="Arial" w:cs="Arial"/>
                <w:b w:val="0"/>
                <w:sz w:val="20"/>
              </w:rPr>
              <w:t xml:space="preserve"> knowledge of </w:t>
            </w:r>
            <w:r>
              <w:rPr>
                <w:rFonts w:ascii="Arial" w:hAnsi="Arial" w:cs="Arial"/>
                <w:b w:val="0"/>
                <w:sz w:val="20"/>
              </w:rPr>
              <w:t xml:space="preserve">legal practice and enable group </w:t>
            </w:r>
            <w:r w:rsidR="00F61F7B" w:rsidRPr="00F61F7B">
              <w:rPr>
                <w:rFonts w:ascii="Arial" w:hAnsi="Arial" w:cs="Arial"/>
                <w:b w:val="0"/>
                <w:sz w:val="20"/>
              </w:rPr>
              <w:t>disc</w:t>
            </w:r>
            <w:r w:rsidR="00CF65B2">
              <w:rPr>
                <w:rFonts w:ascii="Arial" w:hAnsi="Arial" w:cs="Arial"/>
                <w:b w:val="0"/>
                <w:sz w:val="20"/>
              </w:rPr>
              <w:t>ussion</w:t>
            </w:r>
            <w:r>
              <w:rPr>
                <w:rFonts w:ascii="Arial" w:hAnsi="Arial" w:cs="Arial"/>
                <w:b w:val="0"/>
                <w:sz w:val="20"/>
              </w:rPr>
              <w:t>s</w:t>
            </w:r>
            <w:r w:rsidR="00CF65B2">
              <w:rPr>
                <w:rFonts w:ascii="Arial" w:hAnsi="Arial" w:cs="Arial"/>
                <w:b w:val="0"/>
                <w:sz w:val="20"/>
              </w:rPr>
              <w:t xml:space="preserve"> on issues arising in International and European Law of Gender Equality</w:t>
            </w:r>
            <w:r w:rsidR="00F61F7B" w:rsidRPr="00F61F7B">
              <w:rPr>
                <w:rFonts w:ascii="Arial" w:hAnsi="Arial" w:cs="Arial"/>
                <w:b w:val="0"/>
                <w:sz w:val="20"/>
              </w:rPr>
              <w:t xml:space="preserve"> (ILO: 1-5)</w:t>
            </w:r>
          </w:p>
          <w:p w:rsidR="005A674B" w:rsidRPr="005A674B" w:rsidRDefault="005A674B" w:rsidP="005A674B">
            <w:pPr>
              <w:pStyle w:val="Title"/>
              <w:numPr>
                <w:ilvl w:val="0"/>
                <w:numId w:val="29"/>
              </w:numPr>
              <w:jc w:val="both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5A674B">
              <w:rPr>
                <w:rFonts w:ascii="Arial" w:hAnsi="Arial" w:cs="Arial"/>
                <w:b w:val="0"/>
                <w:sz w:val="20"/>
              </w:rPr>
              <w:t xml:space="preserve">Thematic and country based essays including a critical evaluation and analysis of </w:t>
            </w:r>
            <w:r w:rsidRPr="009B14D4">
              <w:rPr>
                <w:rFonts w:ascii="Arial" w:hAnsi="Arial" w:cs="Arial"/>
                <w:b w:val="0"/>
                <w:i/>
                <w:sz w:val="20"/>
              </w:rPr>
              <w:t>de facto</w:t>
            </w:r>
            <w:r w:rsidRPr="005A674B">
              <w:rPr>
                <w:rFonts w:ascii="Arial" w:hAnsi="Arial" w:cs="Arial"/>
                <w:b w:val="0"/>
                <w:sz w:val="20"/>
              </w:rPr>
              <w:t xml:space="preserve"> application of gender equality standards in different countries will enhance students critical awareness of the practical side of gender e</w:t>
            </w:r>
            <w:r>
              <w:rPr>
                <w:rFonts w:ascii="Arial" w:hAnsi="Arial" w:cs="Arial"/>
                <w:b w:val="0"/>
                <w:sz w:val="20"/>
              </w:rPr>
              <w:t>quality (its implementation) (ILO</w:t>
            </w:r>
            <w:r w:rsidRPr="005A674B">
              <w:rPr>
                <w:rFonts w:ascii="Arial" w:hAnsi="Arial" w:cs="Arial"/>
                <w:b w:val="0"/>
                <w:sz w:val="20"/>
              </w:rPr>
              <w:t>: 1-5)</w:t>
            </w:r>
          </w:p>
        </w:tc>
      </w:tr>
      <w:tr w:rsidR="00DF1F81" w:rsidRPr="00E807BA" w:rsidTr="00A96717">
        <w:trPr>
          <w:cantSplit/>
          <w:trHeight w:val="1934"/>
        </w:trPr>
        <w:tc>
          <w:tcPr>
            <w:tcW w:w="421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1F81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</w:t>
            </w:r>
            <w:r w:rsidR="0023134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Strategy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BE750E" w:rsidRDefault="00BE750E" w:rsidP="00FF7CC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61F7B" w:rsidRDefault="00F61F7B" w:rsidP="00F61F7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examination</w:t>
            </w:r>
            <w:r w:rsidR="005A674B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final exam (ILO: 1-5) </w:t>
            </w:r>
          </w:p>
          <w:p w:rsidR="00F61F7B" w:rsidRPr="00CA67B2" w:rsidRDefault="00F61F7B" w:rsidP="00F61F7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</w:t>
            </w:r>
            <w:r w:rsidR="005A674B">
              <w:rPr>
                <w:rFonts w:ascii="Arial" w:hAnsi="Arial" w:cs="Arial"/>
                <w:sz w:val="20"/>
                <w:szCs w:val="20"/>
              </w:rPr>
              <w:t>semester</w:t>
            </w:r>
            <w:r>
              <w:rPr>
                <w:rFonts w:ascii="Arial" w:hAnsi="Arial" w:cs="Arial"/>
                <w:sz w:val="20"/>
                <w:szCs w:val="20"/>
              </w:rPr>
              <w:t xml:space="preserve"> test</w:t>
            </w:r>
            <w:r w:rsidR="005A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04A">
              <w:rPr>
                <w:rFonts w:ascii="Arial" w:hAnsi="Arial" w:cs="Arial"/>
                <w:sz w:val="20"/>
                <w:szCs w:val="20"/>
              </w:rPr>
              <w:t xml:space="preserve">– case analysis, conceptual issues </w:t>
            </w:r>
            <w:r>
              <w:rPr>
                <w:rFonts w:ascii="Arial" w:hAnsi="Arial" w:cs="Arial"/>
                <w:sz w:val="20"/>
                <w:szCs w:val="20"/>
              </w:rPr>
              <w:t>(ILO: 1,2,3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61F7B" w:rsidRPr="00CA67B2" w:rsidRDefault="00F61F7B" w:rsidP="00F61F7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assignment</w:t>
            </w:r>
            <w:r w:rsidR="005A674B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essay (a comparative</w:t>
            </w:r>
            <w:r w:rsidR="005A674B">
              <w:rPr>
                <w:rFonts w:ascii="Arial" w:hAnsi="Arial" w:cs="Arial"/>
                <w:sz w:val="20"/>
                <w:szCs w:val="20"/>
              </w:rPr>
              <w:t xml:space="preserve"> 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on gender equality issues and legal standards) </w:t>
            </w:r>
            <w:r w:rsidRPr="00CA67B2">
              <w:rPr>
                <w:rFonts w:ascii="Arial" w:hAnsi="Arial" w:cs="Arial"/>
                <w:sz w:val="20"/>
                <w:szCs w:val="20"/>
              </w:rPr>
              <w:t>(ILO: 1-5)</w:t>
            </w:r>
          </w:p>
          <w:p w:rsidR="00F61F7B" w:rsidRDefault="00F61F7B" w:rsidP="00F61F7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 xml:space="preserve">Group discussion and participation </w:t>
            </w:r>
            <w:r>
              <w:rPr>
                <w:rFonts w:ascii="Arial" w:hAnsi="Arial" w:cs="Arial"/>
                <w:sz w:val="20"/>
                <w:szCs w:val="20"/>
              </w:rPr>
              <w:t>(ILO: 1 -</w:t>
            </w:r>
            <w:r w:rsidRPr="00AE6DE0">
              <w:rPr>
                <w:rFonts w:ascii="Arial" w:hAnsi="Arial" w:cs="Arial"/>
                <w:sz w:val="20"/>
                <w:szCs w:val="20"/>
              </w:rPr>
              <w:t>5)</w:t>
            </w:r>
          </w:p>
          <w:p w:rsidR="00833A78" w:rsidRPr="00721A5C" w:rsidRDefault="00F61F7B" w:rsidP="0047461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Short </w:t>
            </w:r>
            <w:r w:rsidR="00474611">
              <w:rPr>
                <w:rFonts w:ascii="Arial" w:hAnsi="Arial" w:cs="Arial"/>
                <w:sz w:val="20"/>
                <w:szCs w:val="20"/>
              </w:rPr>
              <w:t>presentation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474611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="00474611">
              <w:rPr>
                <w:rFonts w:ascii="Arial" w:hAnsi="Arial" w:cs="Arial"/>
                <w:sz w:val="20"/>
                <w:szCs w:val="20"/>
              </w:rPr>
              <w:t xml:space="preserve">ific previously assigned topic </w:t>
            </w:r>
            <w:r>
              <w:rPr>
                <w:rFonts w:ascii="Arial" w:hAnsi="Arial" w:cs="Arial"/>
                <w:sz w:val="20"/>
                <w:szCs w:val="20"/>
              </w:rPr>
              <w:t>in class (to be assessed immediately) (ILO: 1-5)</w:t>
            </w:r>
          </w:p>
        </w:tc>
      </w:tr>
      <w:tr w:rsidR="008F3B08" w:rsidRPr="00E807BA" w:rsidTr="008F3B08">
        <w:trPr>
          <w:cantSplit/>
          <w:trHeight w:val="798"/>
        </w:trPr>
        <w:tc>
          <w:tcPr>
            <w:tcW w:w="421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3B08" w:rsidRDefault="00667395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67395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val="bs-Latn-BA" w:eastAsia="bs-Latn-BA"/>
              </w:rPr>
              <w:lastRenderedPageBreak/>
              <w:pict>
                <v:line id="Line 40" o:spid="_x0000_s1030" style="position:absolute;z-index:25168588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07.75pt,265.35pt" to="231.5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" o:allowincell="f">
                  <v:stroke endarrow="block"/>
                </v:line>
              </w:pict>
            </w:r>
            <w:r w:rsidRPr="00667395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val="bs-Latn-BA" w:eastAsia="bs-Latn-BA"/>
              </w:rPr>
              <w:pict>
                <v:line id="Line 39" o:spid="_x0000_s1029" style="position:absolute;z-index:25168486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07.1pt,119.7pt" to="23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" o:allowincell="f">
                  <v:stroke endarrow="block"/>
                </v:line>
              </w:pict>
            </w:r>
            <w:r w:rsidR="008F3B08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Practical Skills</w:t>
            </w:r>
          </w:p>
          <w:p w:rsidR="008F3B08" w:rsidRDefault="008F3B08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61F7B" w:rsidRPr="00F61F7B" w:rsidRDefault="003A725F" w:rsidP="00F61F7B">
            <w:pPr>
              <w:pStyle w:val="Title"/>
              <w:numPr>
                <w:ilvl w:val="0"/>
                <w:numId w:val="27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61F7B">
              <w:rPr>
                <w:rFonts w:ascii="Arial" w:hAnsi="Arial" w:cs="Arial"/>
                <w:b w:val="0"/>
                <w:sz w:val="20"/>
              </w:rPr>
              <w:t>Ability to interpret and apply laws from a gender</w:t>
            </w:r>
            <w:r w:rsidR="00B80C1F" w:rsidRPr="00F61F7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257CC">
              <w:rPr>
                <w:rFonts w:ascii="Arial" w:hAnsi="Arial" w:cs="Arial"/>
                <w:b w:val="0"/>
                <w:sz w:val="20"/>
              </w:rPr>
              <w:t xml:space="preserve">aspect with regard </w:t>
            </w:r>
            <w:r w:rsidRPr="00F61F7B">
              <w:rPr>
                <w:rFonts w:ascii="Arial" w:hAnsi="Arial" w:cs="Arial"/>
                <w:b w:val="0"/>
                <w:sz w:val="20"/>
              </w:rPr>
              <w:t xml:space="preserve">to a given set of facts and ability to legally assess and substantiate whether a violation of gender equality has </w:t>
            </w:r>
            <w:r w:rsidR="00B80C1F" w:rsidRPr="00F61F7B">
              <w:rPr>
                <w:rFonts w:ascii="Arial" w:hAnsi="Arial" w:cs="Arial"/>
                <w:b w:val="0"/>
                <w:sz w:val="20"/>
              </w:rPr>
              <w:t>occurred</w:t>
            </w:r>
            <w:r w:rsidRPr="00F61F7B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:rsidR="003A725F" w:rsidRDefault="005A674B" w:rsidP="00F61F7B">
            <w:pPr>
              <w:pStyle w:val="Title"/>
              <w:numPr>
                <w:ilvl w:val="0"/>
                <w:numId w:val="27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Ability to analyse complex legal resources relating to </w:t>
            </w:r>
            <w:r w:rsidRPr="005A674B">
              <w:rPr>
                <w:rFonts w:ascii="Arial" w:hAnsi="Arial" w:cs="Arial"/>
                <w:b w:val="0"/>
                <w:sz w:val="20"/>
              </w:rPr>
              <w:t>gender equality</w:t>
            </w:r>
          </w:p>
          <w:p w:rsidR="00D52D51" w:rsidRPr="00F61F7B" w:rsidRDefault="00D52D51" w:rsidP="00D52D51">
            <w:pPr>
              <w:pStyle w:val="Title"/>
              <w:numPr>
                <w:ilvl w:val="0"/>
                <w:numId w:val="27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Ability to produce </w:t>
            </w:r>
            <w:r w:rsidRPr="00D52D51">
              <w:rPr>
                <w:rFonts w:ascii="Arial" w:hAnsi="Arial" w:cs="Arial"/>
                <w:b w:val="0"/>
                <w:sz w:val="20"/>
              </w:rPr>
              <w:t>comparative legal research on selected legal topics of gender equality</w:t>
            </w:r>
            <w:r>
              <w:rPr>
                <w:rFonts w:ascii="Arial" w:hAnsi="Arial" w:cs="Arial"/>
                <w:b w:val="0"/>
                <w:sz w:val="20"/>
              </w:rPr>
              <w:t xml:space="preserve">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B08" w:rsidRPr="008F3B08" w:rsidRDefault="008F3B08" w:rsidP="00FF7CC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B08" w:rsidRDefault="008F3B08" w:rsidP="008F3B0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9B14D4" w:rsidRPr="00A2017C" w:rsidRDefault="009B14D4" w:rsidP="008F3B0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21A5C" w:rsidRPr="00CA67B2" w:rsidRDefault="00721A5C" w:rsidP="00721A5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Set reading lists will direct students to relevant material and they will be guided through independent study</w:t>
            </w:r>
            <w:r w:rsidR="009B14D4">
              <w:rPr>
                <w:rFonts w:ascii="Arial" w:hAnsi="Arial" w:cs="Arial"/>
                <w:sz w:val="20"/>
                <w:szCs w:val="20"/>
              </w:rPr>
              <w:t xml:space="preserve"> by the module tutor</w:t>
            </w:r>
            <w:r w:rsidRPr="00CA67B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21A5C" w:rsidRPr="00CA67B2" w:rsidRDefault="00721A5C" w:rsidP="00721A5C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(PS:</w:t>
            </w:r>
            <w:r w:rsidR="00D52D51">
              <w:rPr>
                <w:rFonts w:ascii="Arial" w:hAnsi="Arial" w:cs="Arial"/>
                <w:sz w:val="20"/>
                <w:szCs w:val="20"/>
              </w:rPr>
              <w:t xml:space="preserve"> 1-3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21A5C" w:rsidRPr="00CA67B2" w:rsidRDefault="00A55B43" w:rsidP="00721A5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 w:rsidR="00721A5C" w:rsidRPr="00CA67B2">
              <w:rPr>
                <w:rFonts w:ascii="Arial" w:hAnsi="Arial" w:cs="Arial"/>
                <w:sz w:val="20"/>
                <w:szCs w:val="20"/>
              </w:rPr>
              <w:t>s operate as a platfor</w:t>
            </w:r>
            <w:r w:rsidR="00721A5C">
              <w:rPr>
                <w:rFonts w:ascii="Arial" w:hAnsi="Arial" w:cs="Arial"/>
                <w:sz w:val="20"/>
                <w:szCs w:val="20"/>
              </w:rPr>
              <w:t xml:space="preserve">m for group discussion, debate </w:t>
            </w:r>
            <w:r w:rsidR="00721A5C" w:rsidRPr="00CA67B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721A5C">
              <w:rPr>
                <w:rFonts w:ascii="Arial" w:hAnsi="Arial" w:cs="Arial"/>
                <w:sz w:val="20"/>
                <w:szCs w:val="20"/>
              </w:rPr>
              <w:t xml:space="preserve">in-depth </w:t>
            </w:r>
            <w:r w:rsidR="00721A5C" w:rsidRPr="00CA67B2">
              <w:rPr>
                <w:rFonts w:ascii="Arial" w:hAnsi="Arial" w:cs="Arial"/>
                <w:sz w:val="20"/>
                <w:szCs w:val="20"/>
              </w:rPr>
              <w:t>case-study analysis.(PS:1-</w:t>
            </w:r>
            <w:r w:rsidR="00D52D51">
              <w:rPr>
                <w:rFonts w:ascii="Arial" w:hAnsi="Arial" w:cs="Arial"/>
                <w:sz w:val="20"/>
                <w:szCs w:val="20"/>
              </w:rPr>
              <w:t>3</w:t>
            </w:r>
            <w:r w:rsidR="00721A5C"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21A5C" w:rsidRDefault="00721A5C" w:rsidP="00721A5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Students will be s</w:t>
            </w:r>
            <w:r>
              <w:rPr>
                <w:rFonts w:ascii="Arial" w:hAnsi="Arial" w:cs="Arial"/>
                <w:sz w:val="20"/>
                <w:szCs w:val="20"/>
              </w:rPr>
              <w:t xml:space="preserve">et assignments which complement </w:t>
            </w:r>
            <w:r w:rsidRPr="00CA67B2">
              <w:rPr>
                <w:rFonts w:ascii="Arial" w:hAnsi="Arial" w:cs="Arial"/>
                <w:sz w:val="20"/>
                <w:szCs w:val="20"/>
              </w:rPr>
              <w:t xml:space="preserve">lectures and </w:t>
            </w:r>
            <w:r w:rsidR="00A55B43">
              <w:rPr>
                <w:rFonts w:ascii="Arial" w:hAnsi="Arial" w:cs="Arial"/>
                <w:sz w:val="20"/>
                <w:szCs w:val="20"/>
              </w:rPr>
              <w:t>seminar</w:t>
            </w:r>
            <w:r w:rsidRPr="00CA67B2">
              <w:rPr>
                <w:rFonts w:ascii="Arial" w:hAnsi="Arial" w:cs="Arial"/>
                <w:sz w:val="20"/>
                <w:szCs w:val="20"/>
              </w:rPr>
              <w:t>s.</w:t>
            </w:r>
            <w:r w:rsidR="005A674B">
              <w:rPr>
                <w:rFonts w:ascii="Arial" w:hAnsi="Arial" w:cs="Arial"/>
                <w:sz w:val="20"/>
                <w:szCs w:val="20"/>
              </w:rPr>
              <w:t>(PS:2</w:t>
            </w:r>
            <w:r w:rsidR="00D52D51">
              <w:rPr>
                <w:rFonts w:ascii="Arial" w:hAnsi="Arial" w:cs="Arial"/>
                <w:sz w:val="20"/>
                <w:szCs w:val="20"/>
              </w:rPr>
              <w:t>,3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21A5C" w:rsidRDefault="005A674B" w:rsidP="00721A5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Short presentations in class </w:t>
            </w:r>
            <w:r w:rsidR="00721A5C" w:rsidRPr="00484CD7">
              <w:rPr>
                <w:rFonts w:ascii="Arial" w:hAnsi="Arial" w:cs="Arial"/>
                <w:sz w:val="20"/>
                <w:szCs w:val="20"/>
              </w:rPr>
              <w:t xml:space="preserve">will help students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21A5C" w:rsidRPr="00484CD7">
              <w:rPr>
                <w:rFonts w:ascii="Arial" w:hAnsi="Arial" w:cs="Arial"/>
                <w:sz w:val="20"/>
                <w:szCs w:val="20"/>
              </w:rPr>
              <w:t xml:space="preserve">develop arguments and </w:t>
            </w:r>
            <w:r w:rsidR="009B14D4">
              <w:rPr>
                <w:rFonts w:ascii="Arial" w:hAnsi="Arial" w:cs="Arial"/>
                <w:sz w:val="20"/>
                <w:szCs w:val="20"/>
              </w:rPr>
              <w:t xml:space="preserve">coherent </w:t>
            </w:r>
            <w:r w:rsidR="00721A5C">
              <w:rPr>
                <w:rFonts w:ascii="Arial" w:hAnsi="Arial" w:cs="Arial"/>
                <w:sz w:val="20"/>
                <w:szCs w:val="20"/>
              </w:rPr>
              <w:t xml:space="preserve">answers instantly (PS: </w:t>
            </w:r>
            <w:r>
              <w:rPr>
                <w:rFonts w:ascii="Arial" w:hAnsi="Arial" w:cs="Arial"/>
                <w:sz w:val="20"/>
                <w:szCs w:val="20"/>
              </w:rPr>
              <w:t>1-2</w:t>
            </w:r>
            <w:r w:rsidR="00721A5C" w:rsidRPr="00484CD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81D3E" w:rsidRPr="00F81D3E" w:rsidRDefault="007E5246" w:rsidP="009B14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Site v</w:t>
            </w:r>
            <w:r w:rsidR="003A725F" w:rsidRPr="005A674B">
              <w:rPr>
                <w:rFonts w:ascii="Arial" w:hAnsi="Arial" w:cs="Arial"/>
                <w:sz w:val="20"/>
              </w:rPr>
              <w:t xml:space="preserve">isits to the </w:t>
            </w:r>
            <w:r w:rsidR="005A674B" w:rsidRPr="005A674B">
              <w:rPr>
                <w:rFonts w:ascii="Arial" w:hAnsi="Arial" w:cs="Arial"/>
                <w:sz w:val="20"/>
              </w:rPr>
              <w:t>Bosnia and Herzegovina</w:t>
            </w:r>
            <w:r w:rsidR="003A725F" w:rsidRPr="005A674B">
              <w:rPr>
                <w:rFonts w:ascii="Arial" w:hAnsi="Arial" w:cs="Arial"/>
                <w:sz w:val="20"/>
              </w:rPr>
              <w:t xml:space="preserve"> Ministry of Human Rights and Refugees, the Gender equality Agency of </w:t>
            </w:r>
            <w:r w:rsidR="005A674B" w:rsidRPr="005A674B">
              <w:rPr>
                <w:rFonts w:ascii="Arial" w:hAnsi="Arial" w:cs="Arial"/>
                <w:sz w:val="20"/>
              </w:rPr>
              <w:t>Bosnia and Herzegovina</w:t>
            </w:r>
            <w:r w:rsidR="003A725F" w:rsidRPr="005A674B">
              <w:rPr>
                <w:rFonts w:ascii="Arial" w:hAnsi="Arial" w:cs="Arial"/>
                <w:sz w:val="20"/>
              </w:rPr>
              <w:t xml:space="preserve"> and the entity Ge</w:t>
            </w:r>
            <w:r w:rsidR="00721A5C" w:rsidRPr="005A674B">
              <w:rPr>
                <w:rFonts w:ascii="Arial" w:hAnsi="Arial" w:cs="Arial"/>
                <w:sz w:val="20"/>
              </w:rPr>
              <w:t>n</w:t>
            </w:r>
            <w:r w:rsidR="003A725F" w:rsidRPr="005A674B">
              <w:rPr>
                <w:rFonts w:ascii="Arial" w:hAnsi="Arial" w:cs="Arial"/>
                <w:sz w:val="20"/>
              </w:rPr>
              <w:t xml:space="preserve">der Centres, as well as to the </w:t>
            </w:r>
            <w:r w:rsidR="005A674B" w:rsidRPr="005A674B">
              <w:rPr>
                <w:rFonts w:ascii="Arial" w:hAnsi="Arial" w:cs="Arial"/>
                <w:sz w:val="20"/>
              </w:rPr>
              <w:t>Bosnia and Herzegovina</w:t>
            </w:r>
            <w:r w:rsidR="003A725F" w:rsidRPr="005A674B">
              <w:rPr>
                <w:rFonts w:ascii="Arial" w:hAnsi="Arial" w:cs="Arial"/>
                <w:sz w:val="20"/>
              </w:rPr>
              <w:t xml:space="preserve"> Ombud</w:t>
            </w:r>
            <w:r w:rsidR="00721A5C" w:rsidRPr="005A674B">
              <w:rPr>
                <w:rFonts w:ascii="Arial" w:hAnsi="Arial" w:cs="Arial"/>
                <w:sz w:val="20"/>
              </w:rPr>
              <w:t>s</w:t>
            </w:r>
            <w:r w:rsidR="003A725F" w:rsidRPr="005A674B">
              <w:rPr>
                <w:rFonts w:ascii="Arial" w:hAnsi="Arial" w:cs="Arial"/>
                <w:sz w:val="20"/>
              </w:rPr>
              <w:t xml:space="preserve">person </w:t>
            </w:r>
            <w:r w:rsidR="009B14D4">
              <w:rPr>
                <w:rFonts w:ascii="Arial" w:hAnsi="Arial" w:cs="Arial"/>
                <w:sz w:val="20"/>
              </w:rPr>
              <w:t>will enhance</w:t>
            </w:r>
            <w:r w:rsidR="003A725F" w:rsidRPr="005A674B">
              <w:rPr>
                <w:rFonts w:ascii="Arial" w:hAnsi="Arial" w:cs="Arial"/>
                <w:sz w:val="20"/>
              </w:rPr>
              <w:t xml:space="preserve"> knowledge of gen</w:t>
            </w:r>
            <w:r w:rsidR="00721A5C" w:rsidRPr="005A674B">
              <w:rPr>
                <w:rFonts w:ascii="Arial" w:hAnsi="Arial" w:cs="Arial"/>
                <w:sz w:val="20"/>
              </w:rPr>
              <w:t xml:space="preserve">der equality issues in </w:t>
            </w:r>
            <w:r w:rsidR="005A674B" w:rsidRPr="005A674B">
              <w:rPr>
                <w:rFonts w:ascii="Arial" w:hAnsi="Arial" w:cs="Arial"/>
                <w:sz w:val="20"/>
              </w:rPr>
              <w:t>Bosnia and Herzegovina</w:t>
            </w:r>
            <w:r w:rsidR="00721A5C" w:rsidRPr="005A674B">
              <w:rPr>
                <w:rFonts w:ascii="Arial" w:hAnsi="Arial" w:cs="Arial"/>
                <w:sz w:val="20"/>
              </w:rPr>
              <w:t xml:space="preserve"> </w:t>
            </w:r>
          </w:p>
          <w:p w:rsidR="00CA655E" w:rsidRPr="005A674B" w:rsidRDefault="00721A5C" w:rsidP="00F81D3E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5A674B">
              <w:rPr>
                <w:rFonts w:ascii="Arial" w:hAnsi="Arial" w:cs="Arial"/>
                <w:sz w:val="20"/>
              </w:rPr>
              <w:t>(PS:</w:t>
            </w:r>
            <w:r w:rsidR="003A725F" w:rsidRPr="005A674B">
              <w:rPr>
                <w:rFonts w:ascii="Arial" w:hAnsi="Arial" w:cs="Arial"/>
                <w:sz w:val="20"/>
              </w:rPr>
              <w:t>1-</w:t>
            </w:r>
            <w:r w:rsidR="005A674B">
              <w:rPr>
                <w:rFonts w:ascii="Arial" w:hAnsi="Arial" w:cs="Arial"/>
                <w:sz w:val="20"/>
              </w:rPr>
              <w:t>2</w:t>
            </w:r>
            <w:r w:rsidR="003A725F" w:rsidRPr="005A674B">
              <w:rPr>
                <w:rFonts w:ascii="Arial" w:hAnsi="Arial" w:cs="Arial"/>
                <w:sz w:val="20"/>
              </w:rPr>
              <w:t>)</w:t>
            </w:r>
          </w:p>
        </w:tc>
      </w:tr>
      <w:tr w:rsidR="008F3B08" w:rsidRPr="00E807BA" w:rsidTr="008F3B08">
        <w:trPr>
          <w:cantSplit/>
          <w:trHeight w:val="980"/>
        </w:trPr>
        <w:tc>
          <w:tcPr>
            <w:tcW w:w="421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F3B08" w:rsidRPr="00BC4B2E" w:rsidRDefault="008F3B08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08" w:rsidRPr="00BC4B2E" w:rsidRDefault="008F3B08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B08" w:rsidRDefault="008F3B08" w:rsidP="008F3B0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Strategy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B02AAC" w:rsidRDefault="00B02AAC" w:rsidP="008F3B0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81D3E" w:rsidRDefault="005A674B" w:rsidP="00721A5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Written examination: </w:t>
            </w:r>
            <w:r w:rsidR="00721A5C" w:rsidRPr="00736A78">
              <w:rPr>
                <w:rFonts w:ascii="Arial" w:hAnsi="Arial" w:cs="Arial"/>
                <w:sz w:val="20"/>
                <w:szCs w:val="20"/>
              </w:rPr>
              <w:t>final exam, mid-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="00721A5C" w:rsidRPr="00736A78">
              <w:rPr>
                <w:rFonts w:ascii="Arial" w:hAnsi="Arial" w:cs="Arial"/>
                <w:sz w:val="20"/>
                <w:szCs w:val="20"/>
              </w:rPr>
              <w:t xml:space="preserve"> test </w:t>
            </w:r>
          </w:p>
          <w:p w:rsidR="00721A5C" w:rsidRPr="00736A78" w:rsidRDefault="00721A5C" w:rsidP="00F81D3E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736A78">
              <w:rPr>
                <w:rFonts w:ascii="Arial" w:hAnsi="Arial" w:cs="Arial"/>
                <w:sz w:val="20"/>
                <w:szCs w:val="20"/>
              </w:rPr>
              <w:t>(PS: 1-</w:t>
            </w:r>
            <w:r w:rsidR="005A674B">
              <w:rPr>
                <w:rFonts w:ascii="Arial" w:hAnsi="Arial" w:cs="Arial"/>
                <w:sz w:val="20"/>
                <w:szCs w:val="20"/>
              </w:rPr>
              <w:t>2</w:t>
            </w:r>
            <w:r w:rsidRPr="00736A7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21A5C" w:rsidRPr="00736A78" w:rsidRDefault="00721A5C" w:rsidP="00721A5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736A78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="005A674B">
              <w:rPr>
                <w:rFonts w:ascii="Arial" w:hAnsi="Arial" w:cs="Arial"/>
                <w:sz w:val="20"/>
                <w:szCs w:val="20"/>
              </w:rPr>
              <w:t xml:space="preserve">participation </w:t>
            </w:r>
            <w:r w:rsidRPr="00736A78">
              <w:rPr>
                <w:rFonts w:ascii="Arial" w:hAnsi="Arial" w:cs="Arial"/>
                <w:sz w:val="20"/>
                <w:szCs w:val="20"/>
              </w:rPr>
              <w:t xml:space="preserve"> (PS: 1</w:t>
            </w:r>
            <w:r w:rsidR="005257CC">
              <w:rPr>
                <w:rFonts w:ascii="Arial" w:hAnsi="Arial" w:cs="Arial"/>
                <w:sz w:val="20"/>
                <w:szCs w:val="20"/>
              </w:rPr>
              <w:t>-</w:t>
            </w:r>
            <w:r w:rsidR="00D52D51">
              <w:rPr>
                <w:rFonts w:ascii="Arial" w:hAnsi="Arial" w:cs="Arial"/>
                <w:sz w:val="20"/>
                <w:szCs w:val="20"/>
              </w:rPr>
              <w:t>3</w:t>
            </w:r>
            <w:r w:rsidRPr="00736A7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21A5C" w:rsidRPr="00736A78" w:rsidRDefault="005A674B" w:rsidP="00721A5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21A5C">
              <w:rPr>
                <w:rFonts w:ascii="Arial" w:hAnsi="Arial" w:cs="Arial"/>
                <w:sz w:val="20"/>
                <w:szCs w:val="20"/>
              </w:rPr>
              <w:t xml:space="preserve">omparative essay </w:t>
            </w:r>
            <w:r w:rsidR="00721A5C" w:rsidRPr="00736A78">
              <w:rPr>
                <w:rFonts w:ascii="Arial" w:hAnsi="Arial" w:cs="Arial"/>
                <w:sz w:val="20"/>
                <w:szCs w:val="20"/>
              </w:rPr>
              <w:t xml:space="preserve">(PS: </w:t>
            </w:r>
            <w:r w:rsidR="005257CC">
              <w:rPr>
                <w:rFonts w:ascii="Arial" w:hAnsi="Arial" w:cs="Arial"/>
                <w:sz w:val="20"/>
                <w:szCs w:val="20"/>
              </w:rPr>
              <w:t>1-</w:t>
            </w:r>
            <w:r w:rsidR="00D52D51">
              <w:rPr>
                <w:rFonts w:ascii="Arial" w:hAnsi="Arial" w:cs="Arial"/>
                <w:sz w:val="20"/>
                <w:szCs w:val="20"/>
              </w:rPr>
              <w:t>3</w:t>
            </w:r>
            <w:r w:rsidR="00721A5C" w:rsidRPr="00736A7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F3B08" w:rsidRPr="00721A5C" w:rsidRDefault="00721A5C" w:rsidP="009B14D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736A78">
              <w:rPr>
                <w:rFonts w:ascii="Arial" w:hAnsi="Arial" w:cs="Arial"/>
                <w:sz w:val="20"/>
                <w:szCs w:val="20"/>
              </w:rPr>
              <w:t xml:space="preserve">Short </w:t>
            </w:r>
            <w:r w:rsidR="00474611">
              <w:rPr>
                <w:rFonts w:ascii="Arial" w:hAnsi="Arial" w:cs="Arial"/>
                <w:sz w:val="20"/>
                <w:szCs w:val="20"/>
              </w:rPr>
              <w:t>presentation</w:t>
            </w:r>
            <w:r w:rsidR="009B14D4">
              <w:rPr>
                <w:rFonts w:ascii="Arial" w:hAnsi="Arial" w:cs="Arial"/>
                <w:sz w:val="20"/>
                <w:szCs w:val="20"/>
              </w:rPr>
              <w:t xml:space="preserve"> in class</w:t>
            </w:r>
            <w:r w:rsidR="005257CC">
              <w:rPr>
                <w:rFonts w:ascii="Arial" w:hAnsi="Arial" w:cs="Arial"/>
                <w:sz w:val="20"/>
                <w:szCs w:val="20"/>
              </w:rPr>
              <w:t>– (PS: 1-</w:t>
            </w:r>
            <w:r w:rsidR="005A674B">
              <w:rPr>
                <w:rFonts w:ascii="Arial" w:hAnsi="Arial" w:cs="Arial"/>
                <w:sz w:val="20"/>
                <w:szCs w:val="20"/>
              </w:rPr>
              <w:t>2</w:t>
            </w:r>
            <w:r w:rsidRPr="00736A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807BA" w:rsidRPr="00E807BA" w:rsidTr="00E9147A">
        <w:trPr>
          <w:cantSplit/>
        </w:trPr>
        <w:tc>
          <w:tcPr>
            <w:tcW w:w="4219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BC4B2E" w:rsidRDefault="00667395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  <w:pict>
                <v:line id="_x0000_s1033" style="position:absolute;z-index:251687936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07.75pt,284.5pt" to="231.5pt,2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" o:allowincell="f">
                  <v:stroke endarrow="block"/>
                </v:line>
              </w:pic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  <w:pict>
                <v:line id="Line 37" o:spid="_x0000_s1032" style="position:absolute;z-index:251686912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07.75pt,73.5pt" to="231.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" o:allowincell="f">
                  <v:stroke endarrow="block"/>
                </v:line>
              </w:pict>
            </w:r>
            <w:r w:rsidRPr="00667395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val="bs-Latn-BA" w:eastAsia="bs-Latn-BA"/>
              </w:rPr>
              <w:pict>
                <v:line id="Line 38" o:spid="_x0000_s1028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.1pt,-546.8pt" to="230.85pt,-5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" o:allowincell="f">
                  <v:stroke endarrow="block"/>
                </v:line>
              </w:pict>
            </w:r>
            <w:r w:rsidR="008F3B0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Transferable skills</w:t>
            </w:r>
            <w:r w:rsidR="00E807BA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D172F5" w:rsidRDefault="00D172F5" w:rsidP="00FF7CC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76FDF" w:rsidRPr="00CA655E" w:rsidRDefault="00C76FDF" w:rsidP="008F3B08">
            <w:pPr>
              <w:pStyle w:val="Title"/>
              <w:numPr>
                <w:ilvl w:val="0"/>
                <w:numId w:val="26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CA655E">
              <w:rPr>
                <w:rFonts w:ascii="Arial" w:hAnsi="Arial" w:cs="Arial"/>
                <w:b w:val="0"/>
                <w:color w:val="000000"/>
                <w:sz w:val="20"/>
              </w:rPr>
              <w:t>Ability to apply theory into practice</w:t>
            </w:r>
          </w:p>
          <w:p w:rsidR="00C76FDF" w:rsidRPr="00CA655E" w:rsidRDefault="00C76FDF" w:rsidP="008F3B08">
            <w:pPr>
              <w:pStyle w:val="Title"/>
              <w:numPr>
                <w:ilvl w:val="0"/>
                <w:numId w:val="26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CA655E">
              <w:rPr>
                <w:rFonts w:ascii="Arial" w:hAnsi="Arial" w:cs="Arial"/>
                <w:b w:val="0"/>
                <w:color w:val="000000"/>
                <w:sz w:val="20"/>
              </w:rPr>
              <w:t>Communication skills: written and oral</w:t>
            </w:r>
          </w:p>
          <w:p w:rsidR="00C76FDF" w:rsidRPr="00CA655E" w:rsidRDefault="00BB7450" w:rsidP="008F3B08">
            <w:pPr>
              <w:pStyle w:val="Title"/>
              <w:numPr>
                <w:ilvl w:val="0"/>
                <w:numId w:val="26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CA655E">
              <w:rPr>
                <w:rFonts w:ascii="Arial" w:hAnsi="Arial" w:cs="Arial"/>
                <w:b w:val="0"/>
                <w:color w:val="000000"/>
                <w:sz w:val="20"/>
              </w:rPr>
              <w:t>Ability</w:t>
            </w:r>
            <w:r w:rsidR="00C76FDF" w:rsidRPr="00CA655E">
              <w:rPr>
                <w:rFonts w:ascii="Arial" w:hAnsi="Arial" w:cs="Arial"/>
                <w:b w:val="0"/>
                <w:color w:val="000000"/>
                <w:sz w:val="20"/>
              </w:rPr>
              <w:t xml:space="preserve"> to apply reasoned arguments for decisions</w:t>
            </w:r>
          </w:p>
          <w:p w:rsidR="00232FB3" w:rsidRPr="001D5CD7" w:rsidRDefault="00CA655E" w:rsidP="00CA655E">
            <w:pPr>
              <w:pStyle w:val="Title"/>
              <w:numPr>
                <w:ilvl w:val="0"/>
                <w:numId w:val="26"/>
              </w:numPr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655E">
              <w:rPr>
                <w:rFonts w:ascii="Arial" w:hAnsi="Arial" w:cs="Arial"/>
                <w:b w:val="0"/>
                <w:sz w:val="20"/>
              </w:rPr>
              <w:t>A</w:t>
            </w:r>
            <w:r w:rsidR="00C76FDF" w:rsidRPr="00CA655E">
              <w:rPr>
                <w:rFonts w:ascii="Arial" w:hAnsi="Arial" w:cs="Arial"/>
                <w:b w:val="0"/>
                <w:sz w:val="20"/>
              </w:rPr>
              <w:t>bility to work independently and in a group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7BA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="00E807BA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="00E807BA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="00E807BA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153016" w:rsidRPr="001D5CD7" w:rsidRDefault="00153016" w:rsidP="00FF7CC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257CC" w:rsidRDefault="005257CC" w:rsidP="005257C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Lectures provide the core (practical) knowledge and are compl</w:t>
            </w:r>
            <w:r w:rsidR="009B14D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mented by a set reading list which students are expected to study from. Students are encouraged to prepare for lectures and question material. (TS: 2-4)</w:t>
            </w:r>
          </w:p>
          <w:p w:rsidR="00153016" w:rsidRDefault="00A55B43" w:rsidP="009B14D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 w:rsidR="001D5CD7" w:rsidRPr="00153016">
              <w:rPr>
                <w:rFonts w:ascii="Arial" w:hAnsi="Arial" w:cs="Arial"/>
                <w:sz w:val="20"/>
                <w:szCs w:val="20"/>
              </w:rPr>
              <w:t>s</w:t>
            </w:r>
            <w:r w:rsidR="00153016">
              <w:rPr>
                <w:rFonts w:ascii="Arial" w:hAnsi="Arial" w:cs="Arial"/>
                <w:sz w:val="20"/>
                <w:szCs w:val="20"/>
              </w:rPr>
              <w:t xml:space="preserve"> delve deeper into core subjects and enable students to enhance analytical skills </w:t>
            </w:r>
            <w:r w:rsidR="001B440F" w:rsidRPr="001530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7CC">
              <w:rPr>
                <w:rFonts w:ascii="Arial" w:hAnsi="Arial" w:cs="Arial"/>
                <w:sz w:val="20"/>
                <w:szCs w:val="20"/>
              </w:rPr>
              <w:t>(T</w:t>
            </w:r>
            <w:r w:rsidR="00153016">
              <w:rPr>
                <w:rFonts w:ascii="Arial" w:hAnsi="Arial" w:cs="Arial"/>
                <w:sz w:val="20"/>
                <w:szCs w:val="20"/>
              </w:rPr>
              <w:t>S: 1</w:t>
            </w:r>
            <w:r w:rsidR="005257CC">
              <w:rPr>
                <w:rFonts w:ascii="Arial" w:hAnsi="Arial" w:cs="Arial"/>
                <w:sz w:val="20"/>
                <w:szCs w:val="20"/>
              </w:rPr>
              <w:t>-4</w:t>
            </w:r>
            <w:r w:rsidR="001530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D5CD7" w:rsidRPr="00153016" w:rsidRDefault="00153016" w:rsidP="009B14D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D5CD7" w:rsidRPr="00153016">
              <w:rPr>
                <w:rFonts w:ascii="Arial" w:hAnsi="Arial" w:cs="Arial"/>
                <w:sz w:val="20"/>
                <w:szCs w:val="20"/>
              </w:rPr>
              <w:t>et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encourage independent study and </w:t>
            </w:r>
            <w:r w:rsidR="005257CC">
              <w:rPr>
                <w:rFonts w:ascii="Arial" w:hAnsi="Arial" w:cs="Arial"/>
                <w:sz w:val="20"/>
                <w:szCs w:val="20"/>
              </w:rPr>
              <w:t>written communication skills. (T</w:t>
            </w:r>
            <w:r>
              <w:rPr>
                <w:rFonts w:ascii="Arial" w:hAnsi="Arial" w:cs="Arial"/>
                <w:sz w:val="20"/>
                <w:szCs w:val="20"/>
              </w:rPr>
              <w:t>S: 1-4)</w:t>
            </w:r>
          </w:p>
          <w:p w:rsidR="005257CC" w:rsidRPr="00F324D2" w:rsidRDefault="005257CC" w:rsidP="009B14D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presentations on specific previously assigned topics and group discussions in class contribute to mastery of transferrable skills (TS: 1-4)</w:t>
            </w:r>
          </w:p>
        </w:tc>
      </w:tr>
      <w:tr w:rsidR="00E807BA" w:rsidRPr="00E807BA" w:rsidTr="00E9147A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7BA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153016" w:rsidRPr="001D5CD7" w:rsidRDefault="00153016" w:rsidP="00FF7CC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81D3E" w:rsidRDefault="005A674B" w:rsidP="005257C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examination: final exam, mid-semester</w:t>
            </w:r>
            <w:r w:rsidR="005257CC" w:rsidRPr="00736A78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  <w:p w:rsidR="005257CC" w:rsidRPr="00736A78" w:rsidRDefault="005257CC" w:rsidP="00F81D3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(T</w:t>
            </w:r>
            <w:r w:rsidRPr="00736A78">
              <w:rPr>
                <w:rFonts w:ascii="Arial" w:hAnsi="Arial" w:cs="Arial"/>
                <w:sz w:val="20"/>
                <w:szCs w:val="20"/>
              </w:rPr>
              <w:t>S: 1-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36A7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257CC" w:rsidRPr="00736A78" w:rsidRDefault="005257CC" w:rsidP="005257C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736A78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="005A674B">
              <w:rPr>
                <w:rFonts w:ascii="Arial" w:hAnsi="Arial" w:cs="Arial"/>
                <w:sz w:val="20"/>
                <w:szCs w:val="20"/>
              </w:rPr>
              <w:t>participation (group discussion</w:t>
            </w:r>
            <w:r w:rsidRPr="00736A7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(T</w:t>
            </w:r>
            <w:r w:rsidRPr="00736A78">
              <w:rPr>
                <w:rFonts w:ascii="Arial" w:hAnsi="Arial" w:cs="Arial"/>
                <w:sz w:val="20"/>
                <w:szCs w:val="20"/>
              </w:rPr>
              <w:t>S: 1</w:t>
            </w:r>
            <w:r>
              <w:rPr>
                <w:rFonts w:ascii="Arial" w:hAnsi="Arial" w:cs="Arial"/>
                <w:sz w:val="20"/>
                <w:szCs w:val="20"/>
              </w:rPr>
              <w:t>-4</w:t>
            </w:r>
            <w:r w:rsidRPr="00736A7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257CC" w:rsidRDefault="005257CC" w:rsidP="005257C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736A78">
              <w:rPr>
                <w:rFonts w:ascii="Arial" w:hAnsi="Arial" w:cs="Arial"/>
                <w:sz w:val="20"/>
                <w:szCs w:val="20"/>
              </w:rPr>
              <w:t>Set assignments</w:t>
            </w:r>
            <w:r w:rsidR="00114224">
              <w:rPr>
                <w:rFonts w:ascii="Arial" w:hAnsi="Arial" w:cs="Arial"/>
                <w:sz w:val="20"/>
                <w:szCs w:val="20"/>
              </w:rPr>
              <w:t>:</w:t>
            </w:r>
            <w:r w:rsidR="00F81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A78">
              <w:rPr>
                <w:rFonts w:ascii="Arial" w:hAnsi="Arial" w:cs="Arial"/>
                <w:sz w:val="20"/>
                <w:szCs w:val="20"/>
              </w:rPr>
              <w:t xml:space="preserve">essay </w:t>
            </w:r>
            <w:r>
              <w:rPr>
                <w:rFonts w:ascii="Arial" w:hAnsi="Arial" w:cs="Arial"/>
                <w:sz w:val="20"/>
                <w:szCs w:val="20"/>
              </w:rPr>
              <w:t>(T</w:t>
            </w:r>
            <w:r w:rsidRPr="00736A78">
              <w:rPr>
                <w:rFonts w:ascii="Arial" w:hAnsi="Arial" w:cs="Arial"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sz w:val="20"/>
                <w:szCs w:val="20"/>
              </w:rPr>
              <w:t>1-4</w:t>
            </w:r>
            <w:r w:rsidRPr="00736A7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81D3E" w:rsidRDefault="00474611" w:rsidP="005257C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presentation</w:t>
            </w:r>
            <w:r w:rsidR="005257CC" w:rsidRPr="0052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74B">
              <w:rPr>
                <w:rFonts w:ascii="Arial" w:hAnsi="Arial" w:cs="Arial"/>
                <w:sz w:val="20"/>
                <w:szCs w:val="20"/>
              </w:rPr>
              <w:t>(to be assessed immediately)</w:t>
            </w:r>
          </w:p>
          <w:p w:rsidR="001D5CD7" w:rsidRDefault="005257CC" w:rsidP="00F81D3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57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TS: 1-4</w:t>
            </w:r>
            <w:r w:rsidRPr="005257C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AAC" w:rsidRDefault="00B02AAC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AAC" w:rsidRDefault="00B02AAC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AAC" w:rsidRDefault="00B02AAC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AAC" w:rsidRDefault="00B02AAC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AAC" w:rsidRDefault="00B02AAC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AAC" w:rsidRDefault="00B02AAC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DE5" w:rsidRDefault="00027DE5" w:rsidP="0086096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966" w:rsidRPr="00860966" w:rsidRDefault="00860966" w:rsidP="00860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AC" w:rsidRPr="00E807BA" w:rsidTr="00E9147A">
        <w:trPr>
          <w:cantSplit/>
        </w:trPr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7EAC" w:rsidRPr="00A97EAC" w:rsidRDefault="00A97EAC" w:rsidP="00E42E43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97EAC">
              <w:rPr>
                <w:rFonts w:ascii="Arial" w:hAnsi="Arial" w:cs="Arial"/>
                <w:b/>
                <w:sz w:val="26"/>
                <w:szCs w:val="26"/>
                <w:u w:val="single"/>
              </w:rPr>
              <w:lastRenderedPageBreak/>
              <w:t>Key Texts and/or other learning materials</w:t>
            </w:r>
          </w:p>
        </w:tc>
      </w:tr>
      <w:tr w:rsidR="00E42E43" w:rsidRPr="00E807BA" w:rsidTr="00BC4B2E">
        <w:trPr>
          <w:cantSplit/>
        </w:trPr>
        <w:tc>
          <w:tcPr>
            <w:tcW w:w="10456" w:type="dxa"/>
            <w:gridSpan w:val="4"/>
            <w:shd w:val="clear" w:color="auto" w:fill="auto"/>
          </w:tcPr>
          <w:p w:rsidR="005257CC" w:rsidRPr="00860966" w:rsidRDefault="005257CC" w:rsidP="00860966">
            <w:pPr>
              <w:pStyle w:val="Heading1"/>
              <w:keepNext w:val="0"/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60966">
              <w:rPr>
                <w:rFonts w:ascii="Arial" w:hAnsi="Arial" w:cs="Arial"/>
                <w:sz w:val="20"/>
                <w:szCs w:val="20"/>
              </w:rPr>
              <w:t>Key texts:</w:t>
            </w:r>
          </w:p>
          <w:p w:rsidR="009156B5" w:rsidRPr="00860966" w:rsidRDefault="00020D07" w:rsidP="00860966">
            <w:pPr>
              <w:pStyle w:val="Heading1"/>
              <w:keepNext w:val="0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Bartlett,</w:t>
            </w:r>
            <w:r w:rsidR="005257CC"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C. T</w:t>
            </w:r>
            <w:r w:rsidR="009156B5"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. and</w:t>
            </w:r>
            <w:r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R</w:t>
            </w:r>
            <w:r w:rsidR="009156B5"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h</w:t>
            </w:r>
            <w:r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ode,</w:t>
            </w:r>
            <w:r w:rsidR="005257CC"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D. L., 2010.</w:t>
            </w:r>
            <w:r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Gender Law and Policy:</w:t>
            </w:r>
            <w:r w:rsidR="009156B5"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Theory, Doctrine and Commentary. </w:t>
            </w:r>
            <w:r w:rsidR="009156B5" w:rsidRPr="00860966">
              <w:rPr>
                <w:rFonts w:ascii="Arial" w:hAnsi="Arial" w:cs="Arial"/>
                <w:b w:val="0"/>
                <w:sz w:val="20"/>
                <w:szCs w:val="20"/>
              </w:rPr>
              <w:t>New York: Aspen Publishers.</w:t>
            </w:r>
          </w:p>
          <w:p w:rsidR="00020D07" w:rsidRPr="00860966" w:rsidRDefault="009156B5" w:rsidP="00860966">
            <w:pPr>
              <w:pStyle w:val="Heading1"/>
              <w:keepNext w:val="0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>Deller</w:t>
            </w:r>
            <w:proofErr w:type="spellEnd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Ross, S., 2009.</w:t>
            </w:r>
            <w:proofErr w:type="gramEnd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Women’s Human Rights: The International and Comparative Law Casebook.</w:t>
            </w:r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Philadelphia: University of Pennsylvania Press.</w:t>
            </w:r>
            <w:r w:rsidR="00020D07"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860966" w:rsidRPr="00860966" w:rsidRDefault="00860966" w:rsidP="00860966">
            <w:pPr>
              <w:pStyle w:val="Heading1"/>
              <w:keepNext w:val="0"/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60966">
              <w:rPr>
                <w:rFonts w:ascii="Arial" w:hAnsi="Arial" w:cs="Arial"/>
                <w:sz w:val="20"/>
                <w:szCs w:val="20"/>
              </w:rPr>
              <w:t>Other learning materials:</w:t>
            </w:r>
          </w:p>
          <w:p w:rsidR="009156B5" w:rsidRPr="00860966" w:rsidRDefault="00020D07" w:rsidP="00860966">
            <w:pPr>
              <w:pStyle w:val="Heading1"/>
              <w:keepNext w:val="0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Williams</w:t>
            </w:r>
            <w:r w:rsidR="005257CC"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, S. H. ed.</w:t>
            </w:r>
            <w:r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,</w:t>
            </w:r>
            <w:r w:rsidR="009156B5"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2011</w:t>
            </w:r>
            <w:r w:rsidR="005257CC"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.</w:t>
            </w:r>
            <w:r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proofErr w:type="gramStart"/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Constituting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Equality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 xml:space="preserve">: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Gender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Equality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and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Comparative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Constitutional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Law</w:t>
            </w:r>
            <w:r w:rsidR="009156B5"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  <w:proofErr w:type="gramEnd"/>
            <w:r w:rsidR="009156B5"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9156B5" w:rsidRPr="00860966">
              <w:rPr>
                <w:rFonts w:ascii="Arial" w:hAnsi="Arial" w:cs="Arial"/>
                <w:b w:val="0"/>
                <w:sz w:val="20"/>
                <w:szCs w:val="20"/>
              </w:rPr>
              <w:t>Reissue ed.</w:t>
            </w:r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156B5"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Cambridge. </w:t>
            </w:r>
            <w:proofErr w:type="gramStart"/>
            <w:r w:rsidR="009156B5" w:rsidRPr="00860966">
              <w:rPr>
                <w:rFonts w:ascii="Arial" w:hAnsi="Arial" w:cs="Arial"/>
                <w:b w:val="0"/>
                <w:sz w:val="20"/>
                <w:szCs w:val="20"/>
              </w:rPr>
              <w:t>Cambridge University Press.</w:t>
            </w:r>
            <w:proofErr w:type="gramEnd"/>
          </w:p>
          <w:p w:rsidR="00860966" w:rsidRPr="00860966" w:rsidRDefault="009156B5" w:rsidP="00860966">
            <w:pPr>
              <w:pStyle w:val="Heading1"/>
              <w:keepNext w:val="0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60966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Bartlett, C. T., Rhode, D. L. and Grossman, J.L., 2013.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Gender and Law: Theory, Doctrine and Commentary. </w:t>
            </w:r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r w:rsidRPr="00860966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th</w:t>
            </w:r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>ed</w:t>
            </w:r>
            <w:proofErr w:type="gramEnd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>. New York: Aspen Publishers.</w:t>
            </w:r>
          </w:p>
          <w:p w:rsidR="00860966" w:rsidRPr="00860966" w:rsidRDefault="00860966" w:rsidP="00860966">
            <w:pPr>
              <w:pStyle w:val="Heading1"/>
              <w:keepNext w:val="0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>United Nations Division for Advancement of Women, 2013.</w:t>
            </w:r>
            <w:proofErr w:type="gramEnd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Decisions/views of the Committee on the Elimination of Discrimination against Women, (on-line).</w:t>
            </w:r>
            <w:proofErr w:type="gramEnd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Available at </w:t>
            </w:r>
            <w:hyperlink r:id="rId9" w:history="1">
              <w:r w:rsidRPr="00860966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 xml:space="preserve">http://www.un.org/ </w:t>
              </w:r>
              <w:proofErr w:type="spellStart"/>
              <w:r w:rsidRPr="00860966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womenwatch</w:t>
              </w:r>
              <w:proofErr w:type="spellEnd"/>
              <w:r w:rsidRPr="00860966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/daw/</w:t>
              </w:r>
              <w:proofErr w:type="spellStart"/>
              <w:r w:rsidRPr="00860966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cedaw</w:t>
              </w:r>
              <w:proofErr w:type="spellEnd"/>
              <w:r w:rsidRPr="00860966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/protocol/dec-views.htm</w:t>
              </w:r>
            </w:hyperlink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(Accessed 16 July 2013).</w:t>
            </w:r>
            <w:proofErr w:type="gramEnd"/>
          </w:p>
          <w:p w:rsidR="00BB7450" w:rsidRPr="00CF65B2" w:rsidRDefault="00860966" w:rsidP="00CF65B2">
            <w:pPr>
              <w:pStyle w:val="Heading1"/>
              <w:keepNext w:val="0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>Council of Europe, 2013.</w:t>
            </w:r>
            <w:proofErr w:type="gramEnd"/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60966">
              <w:rPr>
                <w:rFonts w:ascii="Arial" w:hAnsi="Arial" w:cs="Arial"/>
                <w:b w:val="0"/>
                <w:i/>
                <w:sz w:val="20"/>
                <w:szCs w:val="20"/>
              </w:rPr>
              <w:t>Convention on preventing and combating violence against women and domestic violence (Istanbul Convention), Case Law (on-line).</w:t>
            </w:r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Available at </w:t>
            </w:r>
            <w:hyperlink r:id="rId10" w:history="1">
              <w:r w:rsidRPr="00CF65B2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http://www.coe.int/ t/</w:t>
              </w:r>
              <w:proofErr w:type="spellStart"/>
              <w:r w:rsidRPr="00CF65B2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dghl</w:t>
              </w:r>
              <w:proofErr w:type="spellEnd"/>
              <w:r w:rsidRPr="00CF65B2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Pr="00CF65B2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standardsetting</w:t>
              </w:r>
              <w:proofErr w:type="spellEnd"/>
              <w:r w:rsidRPr="00CF65B2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szCs w:val="20"/>
                  <w:u w:val="none"/>
                </w:rPr>
                <w:t>/convention-violence/caselaw_en.asp</w:t>
              </w:r>
            </w:hyperlink>
            <w:r w:rsidRPr="00860966">
              <w:rPr>
                <w:rFonts w:ascii="Arial" w:hAnsi="Arial" w:cs="Arial"/>
                <w:b w:val="0"/>
                <w:sz w:val="20"/>
                <w:szCs w:val="20"/>
              </w:rPr>
              <w:t xml:space="preserve"> (Accessed 16 July 2013).</w:t>
            </w:r>
          </w:p>
        </w:tc>
      </w:tr>
      <w:tr w:rsidR="00A3537D" w:rsidRPr="00E807BA" w:rsidTr="00BC4B2E">
        <w:tc>
          <w:tcPr>
            <w:tcW w:w="10456" w:type="dxa"/>
            <w:gridSpan w:val="4"/>
          </w:tcPr>
          <w:p w:rsidR="00E807BA" w:rsidRPr="00BC4B2E" w:rsidRDefault="00A3537D" w:rsidP="00E807BA">
            <w:pPr>
              <w:rPr>
                <w:rFonts w:ascii="Arial" w:hAnsi="Arial" w:cs="Arial"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Please note: </w:t>
            </w:r>
            <w:r w:rsidRPr="00232FB3">
              <w:rPr>
                <w:rFonts w:ascii="Arial" w:hAnsi="Arial" w:cs="Arial"/>
                <w:sz w:val="16"/>
                <w:szCs w:val="16"/>
              </w:rPr>
              <w:t xml:space="preserve">This specification provides a concise summary of the main features of the </w:t>
            </w:r>
            <w:r w:rsidR="00E42E43" w:rsidRPr="00232FB3">
              <w:rPr>
                <w:rFonts w:ascii="Arial" w:hAnsi="Arial" w:cs="Arial"/>
                <w:sz w:val="16"/>
                <w:szCs w:val="16"/>
              </w:rPr>
              <w:t>module</w:t>
            </w:r>
            <w:r w:rsidRPr="00232FB3">
              <w:rPr>
                <w:rFonts w:ascii="Arial" w:hAnsi="Arial" w:cs="Arial"/>
                <w:sz w:val="16"/>
                <w:szCs w:val="16"/>
              </w:rPr>
              <w:t xml:space="preserve"> and the learning outcomes that a typical student might reasonably be expected to achieve and demonstrate if he/she takes full advantage of the learning opportunities that are provided.  More detailed information on the learning outcomes, content and teaching, learning and assessment methods of each </w:t>
            </w:r>
            <w:r w:rsidR="00E42E43" w:rsidRPr="00232FB3">
              <w:rPr>
                <w:rFonts w:ascii="Arial" w:hAnsi="Arial" w:cs="Arial"/>
                <w:sz w:val="16"/>
                <w:szCs w:val="16"/>
              </w:rPr>
              <w:t>module and programme</w:t>
            </w:r>
            <w:r w:rsidRPr="00232FB3">
              <w:rPr>
                <w:rFonts w:ascii="Arial" w:hAnsi="Arial" w:cs="Arial"/>
                <w:sz w:val="16"/>
                <w:szCs w:val="16"/>
              </w:rPr>
              <w:t xml:space="preserve"> can be found in the departmental </w:t>
            </w:r>
            <w:r w:rsidR="00FF60B4" w:rsidRPr="00232FB3">
              <w:rPr>
                <w:rFonts w:ascii="Arial" w:hAnsi="Arial" w:cs="Arial"/>
                <w:sz w:val="16"/>
                <w:szCs w:val="16"/>
              </w:rPr>
              <w:t>or programme</w:t>
            </w:r>
            <w:r w:rsidRPr="00232FB3">
              <w:rPr>
                <w:rFonts w:ascii="Arial" w:hAnsi="Arial" w:cs="Arial"/>
                <w:sz w:val="16"/>
                <w:szCs w:val="16"/>
              </w:rPr>
              <w:t xml:space="preserve"> handbook.  The accuracy of the information contained in this document is reviewed annually by </w:t>
            </w:r>
            <w:r w:rsidR="00E807BA" w:rsidRPr="00232FB3">
              <w:rPr>
                <w:rFonts w:ascii="Arial" w:hAnsi="Arial" w:cs="Arial"/>
                <w:sz w:val="16"/>
                <w:szCs w:val="16"/>
              </w:rPr>
              <w:t>the University of Buckingham</w:t>
            </w:r>
            <w:r w:rsidRPr="00232FB3">
              <w:rPr>
                <w:rFonts w:ascii="Arial" w:hAnsi="Arial" w:cs="Arial"/>
                <w:sz w:val="16"/>
                <w:szCs w:val="16"/>
              </w:rPr>
              <w:t xml:space="preserve"> and may be checked by the Quality Assurance Agency.</w:t>
            </w:r>
          </w:p>
        </w:tc>
      </w:tr>
      <w:tr w:rsidR="00A3537D" w:rsidRPr="00E807BA" w:rsidTr="00BC4B2E">
        <w:trPr>
          <w:cantSplit/>
        </w:trPr>
        <w:tc>
          <w:tcPr>
            <w:tcW w:w="3369" w:type="dxa"/>
          </w:tcPr>
          <w:p w:rsidR="00A3537D" w:rsidRPr="00BC4B2E" w:rsidRDefault="00A3537D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of Production:</w:t>
            </w:r>
          </w:p>
          <w:p w:rsidR="00A3537D" w:rsidRPr="00BC4B2E" w:rsidRDefault="00A3537D" w:rsidP="00FF7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A3537D" w:rsidRPr="00232FB3" w:rsidRDefault="00A3537D" w:rsidP="00FF7C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37D" w:rsidRPr="00E807BA" w:rsidTr="00BC4B2E">
        <w:trPr>
          <w:cantSplit/>
        </w:trPr>
        <w:tc>
          <w:tcPr>
            <w:tcW w:w="3369" w:type="dxa"/>
          </w:tcPr>
          <w:p w:rsidR="00A3537D" w:rsidRPr="00BC4B2E" w:rsidRDefault="00A3537D" w:rsidP="00AA7E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Date approved by </w:t>
            </w:r>
            <w:r w:rsidR="00AA7E84" w:rsidRPr="00BC4B2E">
              <w:rPr>
                <w:rFonts w:ascii="Arial" w:hAnsi="Arial" w:cs="Arial"/>
                <w:b/>
                <w:sz w:val="20"/>
                <w:szCs w:val="20"/>
              </w:rPr>
              <w:t>School Learning and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Teaching Committee</w:t>
            </w:r>
          </w:p>
        </w:tc>
        <w:tc>
          <w:tcPr>
            <w:tcW w:w="7087" w:type="dxa"/>
            <w:gridSpan w:val="3"/>
          </w:tcPr>
          <w:p w:rsidR="00A3537D" w:rsidRPr="00E807BA" w:rsidRDefault="00A3537D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BC4B2E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School Board of Study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BC4B2E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University Learning and Teaching Committee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347" w:rsidRPr="00E807BA" w:rsidTr="00BC4B2E">
        <w:trPr>
          <w:cantSplit/>
        </w:trPr>
        <w:tc>
          <w:tcPr>
            <w:tcW w:w="3369" w:type="dxa"/>
          </w:tcPr>
          <w:p w:rsidR="00231347" w:rsidRPr="00BC4B2E" w:rsidRDefault="00231347" w:rsidP="00976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Review:</w:t>
            </w:r>
          </w:p>
          <w:p w:rsidR="00231347" w:rsidRPr="00BC4B2E" w:rsidRDefault="00231347" w:rsidP="00976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231347" w:rsidRPr="00E807BA" w:rsidRDefault="00231347" w:rsidP="00976C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F81" w:rsidRDefault="00DF1F81" w:rsidP="00F324D2">
      <w:pPr>
        <w:rPr>
          <w:rFonts w:ascii="Arial" w:hAnsi="Arial" w:cs="Arial"/>
          <w:b/>
          <w:sz w:val="32"/>
          <w:szCs w:val="32"/>
          <w:u w:val="single"/>
        </w:rPr>
      </w:pPr>
    </w:p>
    <w:sectPr w:rsidR="00DF1F81" w:rsidSect="00BC4B2E">
      <w:footerReference w:type="default" r:id="rId11"/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D51" w:rsidRDefault="00D52D51" w:rsidP="004830EC">
      <w:r>
        <w:separator/>
      </w:r>
    </w:p>
  </w:endnote>
  <w:endnote w:type="continuationSeparator" w:id="0">
    <w:p w:rsidR="00D52D51" w:rsidRDefault="00D52D51" w:rsidP="0048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51" w:rsidRDefault="00D52D5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 2013</w:t>
    </w:r>
  </w:p>
  <w:p w:rsidR="00D52D51" w:rsidRDefault="00D52D5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International and European Law of Gender Equality</w:t>
    </w:r>
  </w:p>
  <w:p w:rsidR="00D52D51" w:rsidRPr="00A41A1A" w:rsidRDefault="00D52D51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D51" w:rsidRDefault="00D52D51" w:rsidP="004830EC">
      <w:r>
        <w:separator/>
      </w:r>
    </w:p>
  </w:footnote>
  <w:footnote w:type="continuationSeparator" w:id="0">
    <w:p w:rsidR="00D52D51" w:rsidRDefault="00D52D51" w:rsidP="00483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348B7"/>
    <w:multiLevelType w:val="hybridMultilevel"/>
    <w:tmpl w:val="BD04F4A8"/>
    <w:lvl w:ilvl="0" w:tplc="79E842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2688"/>
    <w:multiLevelType w:val="hybridMultilevel"/>
    <w:tmpl w:val="B2669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0695D"/>
    <w:multiLevelType w:val="hybridMultilevel"/>
    <w:tmpl w:val="E58CF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A49EA"/>
    <w:multiLevelType w:val="hybridMultilevel"/>
    <w:tmpl w:val="8E909E16"/>
    <w:lvl w:ilvl="0" w:tplc="4B28B6EE">
      <w:start w:val="1"/>
      <w:numFmt w:val="decimal"/>
      <w:lvlText w:val="%1."/>
      <w:lvlJc w:val="left"/>
      <w:pPr>
        <w:ind w:left="39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D7E4337"/>
    <w:multiLevelType w:val="hybridMultilevel"/>
    <w:tmpl w:val="B06E1478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DE42056"/>
    <w:multiLevelType w:val="hybridMultilevel"/>
    <w:tmpl w:val="8EA03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C6CB0"/>
    <w:multiLevelType w:val="hybridMultilevel"/>
    <w:tmpl w:val="B06E1478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4BC226D"/>
    <w:multiLevelType w:val="hybridMultilevel"/>
    <w:tmpl w:val="F32C9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5815D2"/>
    <w:multiLevelType w:val="hybridMultilevel"/>
    <w:tmpl w:val="14E2872C"/>
    <w:lvl w:ilvl="0" w:tplc="23667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168D6"/>
    <w:multiLevelType w:val="hybridMultilevel"/>
    <w:tmpl w:val="7DC8E0B8"/>
    <w:lvl w:ilvl="0" w:tplc="AD52B42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0"/>
        <w:szCs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E61438"/>
    <w:multiLevelType w:val="hybridMultilevel"/>
    <w:tmpl w:val="912006EE"/>
    <w:lvl w:ilvl="0" w:tplc="1C2E9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1555B9"/>
    <w:multiLevelType w:val="hybridMultilevel"/>
    <w:tmpl w:val="0FB26636"/>
    <w:lvl w:ilvl="0" w:tplc="31BEA8EA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D059B2"/>
    <w:multiLevelType w:val="hybridMultilevel"/>
    <w:tmpl w:val="95C4E508"/>
    <w:lvl w:ilvl="0" w:tplc="4B28B6EE">
      <w:start w:val="1"/>
      <w:numFmt w:val="decimal"/>
      <w:lvlText w:val="%1."/>
      <w:lvlJc w:val="left"/>
      <w:pPr>
        <w:ind w:left="39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E1FD7"/>
    <w:multiLevelType w:val="hybridMultilevel"/>
    <w:tmpl w:val="BD0AD316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721562"/>
    <w:multiLevelType w:val="hybridMultilevel"/>
    <w:tmpl w:val="21CCCFF2"/>
    <w:lvl w:ilvl="0" w:tplc="7742B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F53FA1"/>
    <w:multiLevelType w:val="hybridMultilevel"/>
    <w:tmpl w:val="1E4A7388"/>
    <w:lvl w:ilvl="0" w:tplc="AEEE76DE">
      <w:start w:val="1"/>
      <w:numFmt w:val="decimal"/>
      <w:lvlText w:val="%1."/>
      <w:lvlJc w:val="left"/>
      <w:pPr>
        <w:ind w:left="394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D30F7"/>
    <w:multiLevelType w:val="hybridMultilevel"/>
    <w:tmpl w:val="5B3C6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CC7695"/>
    <w:multiLevelType w:val="hybridMultilevel"/>
    <w:tmpl w:val="A7D4F9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A91083"/>
    <w:multiLevelType w:val="hybridMultilevel"/>
    <w:tmpl w:val="5C848F30"/>
    <w:lvl w:ilvl="0" w:tplc="D14E5C66">
      <w:start w:val="1"/>
      <w:numFmt w:val="decimal"/>
      <w:lvlText w:val="%1."/>
      <w:lvlJc w:val="left"/>
      <w:pPr>
        <w:ind w:left="394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DF92189"/>
    <w:multiLevelType w:val="hybridMultilevel"/>
    <w:tmpl w:val="43CC79E8"/>
    <w:lvl w:ilvl="0" w:tplc="2F9603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84AF3"/>
    <w:multiLevelType w:val="hybridMultilevel"/>
    <w:tmpl w:val="27F2D71C"/>
    <w:lvl w:ilvl="0" w:tplc="141A000F">
      <w:start w:val="1"/>
      <w:numFmt w:val="decimal"/>
      <w:lvlText w:val="%1."/>
      <w:lvlJc w:val="left"/>
      <w:pPr>
        <w:ind w:left="394" w:hanging="360"/>
      </w:pPr>
    </w:lvl>
    <w:lvl w:ilvl="1" w:tplc="141A0019" w:tentative="1">
      <w:start w:val="1"/>
      <w:numFmt w:val="lowerLetter"/>
      <w:lvlText w:val="%2."/>
      <w:lvlJc w:val="left"/>
      <w:pPr>
        <w:ind w:left="1114" w:hanging="360"/>
      </w:pPr>
    </w:lvl>
    <w:lvl w:ilvl="2" w:tplc="141A001B" w:tentative="1">
      <w:start w:val="1"/>
      <w:numFmt w:val="lowerRoman"/>
      <w:lvlText w:val="%3."/>
      <w:lvlJc w:val="right"/>
      <w:pPr>
        <w:ind w:left="1834" w:hanging="180"/>
      </w:pPr>
    </w:lvl>
    <w:lvl w:ilvl="3" w:tplc="141A000F" w:tentative="1">
      <w:start w:val="1"/>
      <w:numFmt w:val="decimal"/>
      <w:lvlText w:val="%4."/>
      <w:lvlJc w:val="left"/>
      <w:pPr>
        <w:ind w:left="2554" w:hanging="360"/>
      </w:pPr>
    </w:lvl>
    <w:lvl w:ilvl="4" w:tplc="141A0019" w:tentative="1">
      <w:start w:val="1"/>
      <w:numFmt w:val="lowerLetter"/>
      <w:lvlText w:val="%5."/>
      <w:lvlJc w:val="left"/>
      <w:pPr>
        <w:ind w:left="3274" w:hanging="360"/>
      </w:pPr>
    </w:lvl>
    <w:lvl w:ilvl="5" w:tplc="141A001B" w:tentative="1">
      <w:start w:val="1"/>
      <w:numFmt w:val="lowerRoman"/>
      <w:lvlText w:val="%6."/>
      <w:lvlJc w:val="right"/>
      <w:pPr>
        <w:ind w:left="3994" w:hanging="180"/>
      </w:pPr>
    </w:lvl>
    <w:lvl w:ilvl="6" w:tplc="141A000F" w:tentative="1">
      <w:start w:val="1"/>
      <w:numFmt w:val="decimal"/>
      <w:lvlText w:val="%7."/>
      <w:lvlJc w:val="left"/>
      <w:pPr>
        <w:ind w:left="4714" w:hanging="360"/>
      </w:pPr>
    </w:lvl>
    <w:lvl w:ilvl="7" w:tplc="141A0019" w:tentative="1">
      <w:start w:val="1"/>
      <w:numFmt w:val="lowerLetter"/>
      <w:lvlText w:val="%8."/>
      <w:lvlJc w:val="left"/>
      <w:pPr>
        <w:ind w:left="5434" w:hanging="360"/>
      </w:pPr>
    </w:lvl>
    <w:lvl w:ilvl="8" w:tplc="1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67C0D7E"/>
    <w:multiLevelType w:val="hybridMultilevel"/>
    <w:tmpl w:val="0EFE6470"/>
    <w:lvl w:ilvl="0" w:tplc="ADF0465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AC314F"/>
    <w:multiLevelType w:val="hybridMultilevel"/>
    <w:tmpl w:val="BEC63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454F2"/>
    <w:multiLevelType w:val="hybridMultilevel"/>
    <w:tmpl w:val="3FE6BDB2"/>
    <w:lvl w:ilvl="0" w:tplc="4B161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B4177"/>
    <w:multiLevelType w:val="hybridMultilevel"/>
    <w:tmpl w:val="06FC3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090BB4"/>
    <w:multiLevelType w:val="hybridMultilevel"/>
    <w:tmpl w:val="178E127A"/>
    <w:lvl w:ilvl="0" w:tplc="2AD20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01424"/>
    <w:multiLevelType w:val="hybridMultilevel"/>
    <w:tmpl w:val="AA0E7B0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694086F"/>
    <w:multiLevelType w:val="hybridMultilevel"/>
    <w:tmpl w:val="9508D4C0"/>
    <w:lvl w:ilvl="0" w:tplc="7D0CB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20339"/>
    <w:multiLevelType w:val="hybridMultilevel"/>
    <w:tmpl w:val="DE6A3D4C"/>
    <w:lvl w:ilvl="0" w:tplc="E25A3D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E7866"/>
    <w:multiLevelType w:val="hybridMultilevel"/>
    <w:tmpl w:val="7F5C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C51C9E"/>
    <w:multiLevelType w:val="hybridMultilevel"/>
    <w:tmpl w:val="2F66A3D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B17377"/>
    <w:multiLevelType w:val="hybridMultilevel"/>
    <w:tmpl w:val="FB2083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65695E"/>
    <w:multiLevelType w:val="hybridMultilevel"/>
    <w:tmpl w:val="DBCA6AC4"/>
    <w:lvl w:ilvl="0" w:tplc="6B1C725A">
      <w:start w:val="1"/>
      <w:numFmt w:val="decimal"/>
      <w:lvlText w:val="%1."/>
      <w:lvlJc w:val="left"/>
      <w:pPr>
        <w:ind w:left="394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56F14"/>
    <w:multiLevelType w:val="hybridMultilevel"/>
    <w:tmpl w:val="34B4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03C73"/>
    <w:multiLevelType w:val="hybridMultilevel"/>
    <w:tmpl w:val="A26E0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30"/>
  </w:num>
  <w:num w:numId="3">
    <w:abstractNumId w:val="34"/>
  </w:num>
  <w:num w:numId="4">
    <w:abstractNumId w:val="11"/>
  </w:num>
  <w:num w:numId="5">
    <w:abstractNumId w:val="32"/>
  </w:num>
  <w:num w:numId="6">
    <w:abstractNumId w:val="8"/>
  </w:num>
  <w:num w:numId="7">
    <w:abstractNumId w:val="28"/>
  </w:num>
  <w:num w:numId="8">
    <w:abstractNumId w:val="20"/>
  </w:num>
  <w:num w:numId="9">
    <w:abstractNumId w:val="29"/>
  </w:num>
  <w:num w:numId="10">
    <w:abstractNumId w:val="31"/>
  </w:num>
  <w:num w:numId="11">
    <w:abstractNumId w:val="25"/>
  </w:num>
  <w:num w:numId="12">
    <w:abstractNumId w:val="27"/>
  </w:num>
  <w:num w:numId="13">
    <w:abstractNumId w:val="12"/>
  </w:num>
  <w:num w:numId="14">
    <w:abstractNumId w:val="35"/>
  </w:num>
  <w:num w:numId="15">
    <w:abstractNumId w:val="24"/>
  </w:num>
  <w:num w:numId="16">
    <w:abstractNumId w:val="17"/>
  </w:num>
  <w:num w:numId="17">
    <w:abstractNumId w:val="23"/>
  </w:num>
  <w:num w:numId="18">
    <w:abstractNumId w:val="2"/>
  </w:num>
  <w:num w:numId="19">
    <w:abstractNumId w:val="4"/>
  </w:num>
  <w:num w:numId="20">
    <w:abstractNumId w:val="33"/>
  </w:num>
  <w:num w:numId="21">
    <w:abstractNumId w:val="13"/>
  </w:num>
  <w:num w:numId="22">
    <w:abstractNumId w:val="14"/>
  </w:num>
  <w:num w:numId="23">
    <w:abstractNumId w:val="3"/>
  </w:num>
  <w:num w:numId="24">
    <w:abstractNumId w:val="16"/>
  </w:num>
  <w:num w:numId="25">
    <w:abstractNumId w:val="19"/>
  </w:num>
  <w:num w:numId="26">
    <w:abstractNumId w:val="26"/>
  </w:num>
  <w:num w:numId="27">
    <w:abstractNumId w:val="18"/>
  </w:num>
  <w:num w:numId="28">
    <w:abstractNumId w:val="9"/>
  </w:num>
  <w:num w:numId="29">
    <w:abstractNumId w:val="22"/>
  </w:num>
  <w:num w:numId="30">
    <w:abstractNumId w:val="7"/>
  </w:num>
  <w:num w:numId="31">
    <w:abstractNumId w:val="6"/>
  </w:num>
  <w:num w:numId="32">
    <w:abstractNumId w:val="10"/>
  </w:num>
  <w:num w:numId="33">
    <w:abstractNumId w:val="5"/>
  </w:num>
  <w:num w:numId="34">
    <w:abstractNumId w:val="21"/>
  </w:num>
  <w:num w:numId="35">
    <w:abstractNumId w:val="1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37D"/>
    <w:rsid w:val="00011C32"/>
    <w:rsid w:val="00020D07"/>
    <w:rsid w:val="00022018"/>
    <w:rsid w:val="00027DE5"/>
    <w:rsid w:val="00045A07"/>
    <w:rsid w:val="0005387B"/>
    <w:rsid w:val="0008333E"/>
    <w:rsid w:val="000834A9"/>
    <w:rsid w:val="0009429E"/>
    <w:rsid w:val="000E5C1B"/>
    <w:rsid w:val="000F1EDB"/>
    <w:rsid w:val="00114224"/>
    <w:rsid w:val="00125FC2"/>
    <w:rsid w:val="00131E28"/>
    <w:rsid w:val="00136DEC"/>
    <w:rsid w:val="001448F6"/>
    <w:rsid w:val="00153016"/>
    <w:rsid w:val="0015541D"/>
    <w:rsid w:val="0019619A"/>
    <w:rsid w:val="001B05A6"/>
    <w:rsid w:val="001B440F"/>
    <w:rsid w:val="001D5CD7"/>
    <w:rsid w:val="001D7EBF"/>
    <w:rsid w:val="001E2553"/>
    <w:rsid w:val="0021204A"/>
    <w:rsid w:val="00231347"/>
    <w:rsid w:val="00232FB3"/>
    <w:rsid w:val="0024415D"/>
    <w:rsid w:val="002630C7"/>
    <w:rsid w:val="00270D85"/>
    <w:rsid w:val="00293EAC"/>
    <w:rsid w:val="002D31F8"/>
    <w:rsid w:val="002F5614"/>
    <w:rsid w:val="003107FC"/>
    <w:rsid w:val="00346E3B"/>
    <w:rsid w:val="00392BD8"/>
    <w:rsid w:val="003A725F"/>
    <w:rsid w:val="003B7553"/>
    <w:rsid w:val="003C106B"/>
    <w:rsid w:val="003C748E"/>
    <w:rsid w:val="004050EF"/>
    <w:rsid w:val="00417837"/>
    <w:rsid w:val="0043019D"/>
    <w:rsid w:val="004406F4"/>
    <w:rsid w:val="00447F34"/>
    <w:rsid w:val="00463527"/>
    <w:rsid w:val="00474611"/>
    <w:rsid w:val="004830EC"/>
    <w:rsid w:val="00484C30"/>
    <w:rsid w:val="00484DEB"/>
    <w:rsid w:val="004B06BC"/>
    <w:rsid w:val="004D3B31"/>
    <w:rsid w:val="00500E8F"/>
    <w:rsid w:val="005057B5"/>
    <w:rsid w:val="005257CC"/>
    <w:rsid w:val="005446D7"/>
    <w:rsid w:val="00547595"/>
    <w:rsid w:val="0056521B"/>
    <w:rsid w:val="005A674B"/>
    <w:rsid w:val="005D373A"/>
    <w:rsid w:val="005D3A2E"/>
    <w:rsid w:val="005E5FC1"/>
    <w:rsid w:val="00626FB1"/>
    <w:rsid w:val="0063642F"/>
    <w:rsid w:val="00636F4A"/>
    <w:rsid w:val="00667395"/>
    <w:rsid w:val="00721A5C"/>
    <w:rsid w:val="00754994"/>
    <w:rsid w:val="00757650"/>
    <w:rsid w:val="007E5246"/>
    <w:rsid w:val="008102D6"/>
    <w:rsid w:val="00813643"/>
    <w:rsid w:val="00833A78"/>
    <w:rsid w:val="008351F1"/>
    <w:rsid w:val="00860966"/>
    <w:rsid w:val="0086510D"/>
    <w:rsid w:val="00896DFA"/>
    <w:rsid w:val="008B64AB"/>
    <w:rsid w:val="008C1A67"/>
    <w:rsid w:val="008C231D"/>
    <w:rsid w:val="008F3B08"/>
    <w:rsid w:val="008F570E"/>
    <w:rsid w:val="00904F45"/>
    <w:rsid w:val="009156B5"/>
    <w:rsid w:val="00915E6A"/>
    <w:rsid w:val="00950CA2"/>
    <w:rsid w:val="00957EDF"/>
    <w:rsid w:val="00976C65"/>
    <w:rsid w:val="009B032B"/>
    <w:rsid w:val="009B14D4"/>
    <w:rsid w:val="009C101F"/>
    <w:rsid w:val="009D0D3F"/>
    <w:rsid w:val="00A2017C"/>
    <w:rsid w:val="00A278C0"/>
    <w:rsid w:val="00A3537D"/>
    <w:rsid w:val="00A35827"/>
    <w:rsid w:val="00A41A1A"/>
    <w:rsid w:val="00A47151"/>
    <w:rsid w:val="00A47A51"/>
    <w:rsid w:val="00A55B43"/>
    <w:rsid w:val="00A8510F"/>
    <w:rsid w:val="00A9008E"/>
    <w:rsid w:val="00A941AC"/>
    <w:rsid w:val="00A96717"/>
    <w:rsid w:val="00A97EAC"/>
    <w:rsid w:val="00AA7E84"/>
    <w:rsid w:val="00AD2572"/>
    <w:rsid w:val="00AD59BC"/>
    <w:rsid w:val="00AE113A"/>
    <w:rsid w:val="00AE69B4"/>
    <w:rsid w:val="00B02AAC"/>
    <w:rsid w:val="00B33AF9"/>
    <w:rsid w:val="00B80C1F"/>
    <w:rsid w:val="00B92673"/>
    <w:rsid w:val="00BA4E15"/>
    <w:rsid w:val="00BA54FD"/>
    <w:rsid w:val="00BB2966"/>
    <w:rsid w:val="00BB7450"/>
    <w:rsid w:val="00BC4B2E"/>
    <w:rsid w:val="00BE750E"/>
    <w:rsid w:val="00BF1EF5"/>
    <w:rsid w:val="00BF7550"/>
    <w:rsid w:val="00C2458A"/>
    <w:rsid w:val="00C26F82"/>
    <w:rsid w:val="00C41902"/>
    <w:rsid w:val="00C62F3B"/>
    <w:rsid w:val="00C6660C"/>
    <w:rsid w:val="00C76FDF"/>
    <w:rsid w:val="00CA655E"/>
    <w:rsid w:val="00CD4D86"/>
    <w:rsid w:val="00CF65B2"/>
    <w:rsid w:val="00D172F5"/>
    <w:rsid w:val="00D21B9C"/>
    <w:rsid w:val="00D2691E"/>
    <w:rsid w:val="00D30920"/>
    <w:rsid w:val="00D31968"/>
    <w:rsid w:val="00D4325A"/>
    <w:rsid w:val="00D52D51"/>
    <w:rsid w:val="00D762AA"/>
    <w:rsid w:val="00D936FC"/>
    <w:rsid w:val="00DA1590"/>
    <w:rsid w:val="00DB1012"/>
    <w:rsid w:val="00DE7543"/>
    <w:rsid w:val="00DF1F81"/>
    <w:rsid w:val="00DF2C24"/>
    <w:rsid w:val="00E263B0"/>
    <w:rsid w:val="00E42E43"/>
    <w:rsid w:val="00E531BA"/>
    <w:rsid w:val="00E807BA"/>
    <w:rsid w:val="00E9147A"/>
    <w:rsid w:val="00EA40B3"/>
    <w:rsid w:val="00EB2C89"/>
    <w:rsid w:val="00EE2640"/>
    <w:rsid w:val="00F01A3C"/>
    <w:rsid w:val="00F324D2"/>
    <w:rsid w:val="00F43278"/>
    <w:rsid w:val="00F57D65"/>
    <w:rsid w:val="00F61F7B"/>
    <w:rsid w:val="00F81D3E"/>
    <w:rsid w:val="00F90ACF"/>
    <w:rsid w:val="00FA1FE5"/>
    <w:rsid w:val="00FB27F4"/>
    <w:rsid w:val="00FB33D1"/>
    <w:rsid w:val="00FE1C7F"/>
    <w:rsid w:val="00FF60B4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976C65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76C65"/>
    <w:rPr>
      <w:b/>
      <w:sz w:val="24"/>
      <w:lang w:eastAsia="en-US"/>
    </w:rPr>
  </w:style>
  <w:style w:type="paragraph" w:styleId="NormalWeb">
    <w:name w:val="Normal (Web)"/>
    <w:basedOn w:val="Normal"/>
    <w:rsid w:val="00976C65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3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6F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6FC"/>
    <w:rPr>
      <w:b/>
      <w:bCs/>
      <w:lang w:eastAsia="en-US"/>
    </w:rPr>
  </w:style>
  <w:style w:type="character" w:customStyle="1" w:styleId="contributornametrigger">
    <w:name w:val="contributornametrigger"/>
    <w:basedOn w:val="DefaultParagraphFont"/>
    <w:rsid w:val="00232FB3"/>
  </w:style>
  <w:style w:type="character" w:customStyle="1" w:styleId="ptbrand">
    <w:name w:val="ptbrand"/>
    <w:basedOn w:val="DefaultParagraphFont"/>
    <w:rsid w:val="00232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976C65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76C65"/>
    <w:rPr>
      <w:b/>
      <w:sz w:val="24"/>
      <w:lang w:eastAsia="en-US"/>
    </w:rPr>
  </w:style>
  <w:style w:type="paragraph" w:styleId="NormalWeb">
    <w:name w:val="Normal (Web)"/>
    <w:basedOn w:val="Normal"/>
    <w:rsid w:val="00976C65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3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6F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6FC"/>
    <w:rPr>
      <w:b/>
      <w:bCs/>
      <w:lang w:eastAsia="en-US"/>
    </w:rPr>
  </w:style>
  <w:style w:type="character" w:customStyle="1" w:styleId="contributornametrigger">
    <w:name w:val="contributornametrigger"/>
    <w:basedOn w:val="DefaultParagraphFont"/>
    <w:rsid w:val="00232FB3"/>
  </w:style>
  <w:style w:type="character" w:customStyle="1" w:styleId="ptbrand">
    <w:name w:val="ptbrand"/>
    <w:basedOn w:val="DefaultParagraphFont"/>
    <w:rsid w:val="00232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e.int/%20t/dghl/standardsetting/convention-violence/caselaw_en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%20womenwatch/daw/cedaw/protocol/dec-views.ht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Buckingham</Company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pearl.lewis</dc:creator>
  <cp:lastModifiedBy>Anonymous</cp:lastModifiedBy>
  <cp:revision>14</cp:revision>
  <cp:lastPrinted>2013-11-25T14:42:00Z</cp:lastPrinted>
  <dcterms:created xsi:type="dcterms:W3CDTF">2013-10-21T09:02:00Z</dcterms:created>
  <dcterms:modified xsi:type="dcterms:W3CDTF">2014-01-10T15:57:00Z</dcterms:modified>
</cp:coreProperties>
</file>