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F4" w:rsidRDefault="00A80AA7" w:rsidP="00A80AA7">
      <w:pPr>
        <w:pStyle w:val="Heading1"/>
        <w:numPr>
          <w:ilvl w:val="0"/>
          <w:numId w:val="2"/>
        </w:numPr>
        <w:rPr>
          <w:rFonts w:ascii="Times New Roman" w:hAnsi="Times New Roman"/>
        </w:rPr>
      </w:pPr>
      <w:bookmarkStart w:id="0" w:name="_Toc377218826"/>
      <w:bookmarkStart w:id="1" w:name="_Toc377219217"/>
      <w:r>
        <w:rPr>
          <w:rFonts w:ascii="Times New Roman" w:hAnsi="Times New Roman"/>
        </w:rPr>
        <w:t xml:space="preserve"> </w:t>
      </w:r>
      <w:proofErr w:type="spellStart"/>
      <w:r w:rsidRPr="00283EA4">
        <w:rPr>
          <w:rFonts w:ascii="Times New Roman" w:hAnsi="Times New Roman"/>
        </w:rPr>
        <w:t>Razvoj</w:t>
      </w:r>
      <w:proofErr w:type="spellEnd"/>
      <w:r w:rsidRPr="00283EA4">
        <w:rPr>
          <w:rFonts w:ascii="Times New Roman" w:hAnsi="Times New Roman"/>
        </w:rPr>
        <w:t xml:space="preserve"> </w:t>
      </w:r>
      <w:proofErr w:type="spellStart"/>
      <w:r w:rsidRPr="00283EA4">
        <w:rPr>
          <w:rFonts w:ascii="Times New Roman" w:hAnsi="Times New Roman"/>
        </w:rPr>
        <w:t>i</w:t>
      </w:r>
      <w:proofErr w:type="spellEnd"/>
      <w:r w:rsidRPr="00283EA4">
        <w:rPr>
          <w:rFonts w:ascii="Times New Roman" w:hAnsi="Times New Roman"/>
        </w:rPr>
        <w:t xml:space="preserve"> </w:t>
      </w:r>
      <w:proofErr w:type="spellStart"/>
      <w:r w:rsidRPr="00283EA4">
        <w:rPr>
          <w:rFonts w:ascii="Times New Roman" w:hAnsi="Times New Roman"/>
        </w:rPr>
        <w:t>strategija</w:t>
      </w:r>
      <w:proofErr w:type="spellEnd"/>
      <w:r w:rsidRPr="00283EA4">
        <w:rPr>
          <w:rFonts w:ascii="Times New Roman" w:hAnsi="Times New Roman"/>
        </w:rPr>
        <w:t xml:space="preserve"> </w:t>
      </w:r>
      <w:proofErr w:type="spellStart"/>
      <w:r w:rsidRPr="00283EA4">
        <w:rPr>
          <w:rFonts w:ascii="Times New Roman" w:hAnsi="Times New Roman"/>
        </w:rPr>
        <w:t>Univerziteta</w:t>
      </w:r>
      <w:proofErr w:type="spellEnd"/>
      <w:r w:rsidRPr="00283EA4">
        <w:rPr>
          <w:rFonts w:ascii="Times New Roman" w:hAnsi="Times New Roman"/>
        </w:rPr>
        <w:t xml:space="preserve"> SSST</w:t>
      </w:r>
      <w:bookmarkEnd w:id="0"/>
      <w:bookmarkEnd w:id="1"/>
    </w:p>
    <w:p w:rsidR="00FB1220" w:rsidRPr="00FB1220" w:rsidRDefault="00FB1220" w:rsidP="00FB1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B1220">
        <w:rPr>
          <w:rFonts w:ascii="Times New Roman" w:hAnsi="Times New Roman" w:cs="Times New Roman"/>
          <w:b/>
          <w:sz w:val="24"/>
          <w:szCs w:val="24"/>
          <w:lang w:val="en-US"/>
        </w:rPr>
        <w:t>Uvod</w:t>
      </w:r>
      <w:proofErr w:type="spellEnd"/>
    </w:p>
    <w:p w:rsidR="00FB1220" w:rsidRDefault="00FB1220" w:rsidP="00FB1220">
      <w:pPr>
        <w:spacing w:after="0" w:line="240" w:lineRule="auto"/>
        <w:jc w:val="both"/>
        <w:rPr>
          <w:lang w:val="en-US"/>
        </w:rPr>
      </w:pPr>
    </w:p>
    <w:p w:rsidR="00FB1220" w:rsidRDefault="00FB1220" w:rsidP="00FB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Uvjeti viso</w:t>
      </w:r>
      <w:r>
        <w:rPr>
          <w:rFonts w:ascii="Times New Roman" w:hAnsi="Times New Roman" w:cs="Times New Roman"/>
          <w:sz w:val="24"/>
          <w:szCs w:val="24"/>
          <w:lang w:val="hr-BA"/>
        </w:rPr>
        <w:t>kog i održivog rasta (F)BiH, bazirani na iskustvu 13 zemalja svijeta koja su, u razdoblju poslije II. Svjetskog rata, potala svjetska ekonomska čuda (prosječna stopa rasta BDP minimalno 7% godišnje u razdoblju od minimalno 25 godina) su.</w:t>
      </w:r>
    </w:p>
    <w:p w:rsidR="00FB1220" w:rsidRDefault="00FB1220" w:rsidP="00FB122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unaprjeđenje intelektualnog i ljudskog kapitala (</w:t>
      </w:r>
      <w:r>
        <w:rPr>
          <w:rFonts w:ascii="Times New Roman" w:hAnsi="Times New Roman" w:cs="Times New Roman"/>
          <w:sz w:val="24"/>
          <w:szCs w:val="24"/>
          <w:lang w:val="hr-BA"/>
        </w:rPr>
        <w:t>obrazovanje i obuka,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istraživanja i razvoj),</w:t>
      </w:r>
    </w:p>
    <w:p w:rsidR="00FB1220" w:rsidRDefault="00FB1220" w:rsidP="00FB1220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uključenost u internacionalnu ekonomiju (uvoz ideja i transfer tehnologija s jedne i izvoz proizvoda s druge strane),</w:t>
      </w:r>
    </w:p>
    <w:p w:rsidR="00FB1220" w:rsidRDefault="00FB1220" w:rsidP="00FB1220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i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makroekonomska stabilnost (niski budžetski deficiti)</w:t>
      </w:r>
      <w:r>
        <w:rPr>
          <w:rFonts w:ascii="Times New Roman" w:hAnsi="Times New Roman" w:cs="Times New Roman"/>
          <w:i/>
          <w:sz w:val="24"/>
          <w:szCs w:val="24"/>
          <w:lang w:val="hr-BA"/>
        </w:rPr>
        <w:t>,</w:t>
      </w:r>
    </w:p>
    <w:p w:rsidR="00FB1220" w:rsidRDefault="00FB1220" w:rsidP="00FB1220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visoke stope štednje i investicija (raznovrsne financijske institucije i instrumenti, ino izravne investicije u IK sektor, industriju, turizam i sl.) te </w:t>
      </w:r>
    </w:p>
    <w:p w:rsidR="00FB1220" w:rsidRDefault="00FB1220" w:rsidP="00FB1220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odlučna i sposobna vlada (politička stabilnost, održavanje ugovora i vlasničkih prava i sl.).</w:t>
      </w:r>
    </w:p>
    <w:p w:rsidR="00FB1220" w:rsidRDefault="00FB1220" w:rsidP="00FB1220">
      <w:pPr>
        <w:autoSpaceDE w:val="0"/>
        <w:autoSpaceDN w:val="0"/>
        <w:adjustRightInd w:val="0"/>
        <w:spacing w:before="120" w:after="120" w:line="240" w:lineRule="auto"/>
        <w:jc w:val="both"/>
        <w:rPr>
          <w:rStyle w:val="Normal2"/>
          <w:sz w:val="24"/>
          <w:szCs w:val="24"/>
          <w:lang w:val="hr-BA"/>
        </w:rPr>
      </w:pPr>
      <w:r>
        <w:rPr>
          <w:rStyle w:val="Normal2"/>
          <w:sz w:val="24"/>
          <w:szCs w:val="24"/>
          <w:lang w:val="hr-BA"/>
        </w:rPr>
        <w:t>(F)BiH ima relativno nisku stopu rasta prije svega što joj je ljudski kapital nedovoljno razvijen, pratički što ima obrazovni sistem koji ne osigurava intenzivan model rasta i razvoja.</w:t>
      </w:r>
    </w:p>
    <w:p w:rsidR="00FB1220" w:rsidRDefault="00FB1220" w:rsidP="00FB1220">
      <w:pPr>
        <w:autoSpaceDE w:val="0"/>
        <w:autoSpaceDN w:val="0"/>
        <w:adjustRightInd w:val="0"/>
        <w:spacing w:before="120" w:after="120" w:line="240" w:lineRule="auto"/>
        <w:jc w:val="both"/>
      </w:pPr>
      <w:r>
        <w:rPr>
          <w:rStyle w:val="Normal2"/>
          <w:sz w:val="24"/>
          <w:szCs w:val="24"/>
          <w:lang w:val="hr-BA"/>
        </w:rPr>
        <w:t>FBiH ima 1443 istraživača u punom radnom vremenu (od čega 27 u poslovnom sektoru) i ulaže oko 0.13% BDP u istraživanja i razvoj</w:t>
      </w:r>
      <w:r>
        <w:rPr>
          <w:rStyle w:val="FootnoteReference"/>
          <w:rFonts w:ascii="Times New Roman" w:hAnsi="Times New Roman" w:cs="Times New Roman"/>
          <w:sz w:val="24"/>
          <w:szCs w:val="24"/>
          <w:lang w:val="hr-BA"/>
        </w:rPr>
        <w:footnoteReference w:id="1"/>
      </w:r>
      <w:r>
        <w:rPr>
          <w:rStyle w:val="Normal2"/>
          <w:i/>
          <w:sz w:val="24"/>
          <w:szCs w:val="24"/>
          <w:lang w:val="hr-BA"/>
        </w:rPr>
        <w:t>.  Skoro da ne postoje istra</w:t>
      </w:r>
      <w:r>
        <w:rPr>
          <w:rStyle w:val="Normal2"/>
          <w:i/>
          <w:sz w:val="24"/>
          <w:szCs w:val="24"/>
          <w:lang w:val="hr-BA"/>
        </w:rPr>
        <w:t>živačko-razvojni centri,</w:t>
      </w:r>
      <w:r>
        <w:rPr>
          <w:rStyle w:val="Normal2"/>
          <w:i/>
          <w:sz w:val="24"/>
          <w:szCs w:val="24"/>
          <w:lang w:val="hr-BA"/>
        </w:rPr>
        <w:t>, jer na njih otpada svega 1.9% ukupnog broja istraživača (dok u zemljama EU oni zapošljavaju 60% ukupnog broja istraživača),</w:t>
      </w:r>
      <w:r>
        <w:rPr>
          <w:rStyle w:val="Normal2"/>
          <w:sz w:val="24"/>
          <w:szCs w:val="24"/>
          <w:lang w:val="hr-BA"/>
        </w:rPr>
        <w:t xml:space="preserve"> pa ni preduvjeta za proizvodnju i izvoz sofisticiranih roba i usluga. </w:t>
      </w:r>
      <w:r w:rsidRPr="00FB1220">
        <w:rPr>
          <w:rFonts w:ascii="Times New Roman" w:hAnsi="Times New Roman" w:cs="Times New Roman"/>
          <w:color w:val="231F20"/>
          <w:sz w:val="24"/>
          <w:szCs w:val="24"/>
          <w:u w:val="single"/>
          <w:lang w:val="hr-BA"/>
        </w:rPr>
        <w:t xml:space="preserve">U proizvodnji znanja samo Albanija ima niži skor od bh. komparatora </w:t>
      </w:r>
      <w:r>
        <w:rPr>
          <w:rFonts w:ascii="Times New Roman" w:hAnsi="Times New Roman" w:cs="Times New Roman"/>
          <w:color w:val="231F20"/>
          <w:sz w:val="24"/>
          <w:szCs w:val="24"/>
          <w:lang w:val="hr-BA"/>
        </w:rPr>
        <w:t>(v. sliku 1).</w:t>
      </w:r>
    </w:p>
    <w:p w:rsidR="00FB1220" w:rsidRDefault="00FB1220" w:rsidP="00FB122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Slika 1: Proizvodnja znanja; BiH i komparatori, 2014</w:t>
      </w:r>
    </w:p>
    <w:p w:rsidR="00FB1220" w:rsidRDefault="00FB1220" w:rsidP="00FB122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B71A19" wp14:editId="6C710C7E">
            <wp:extent cx="3467100" cy="2533650"/>
            <wp:effectExtent l="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220" w:rsidRDefault="00FB1220" w:rsidP="00FB1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val="hr-BA"/>
        </w:rPr>
      </w:pPr>
      <w:r>
        <w:rPr>
          <w:rFonts w:ascii="Times New Roman" w:hAnsi="Times New Roman" w:cs="Times New Roman"/>
          <w:i/>
          <w:lang w:val="hr-BA"/>
        </w:rPr>
        <w:t>NB: krug označava ukupnu patentnu aktivnost zemlje</w:t>
      </w:r>
    </w:p>
    <w:p w:rsidR="00FB1220" w:rsidRDefault="00FB1220" w:rsidP="00FB12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lang w:val="hr-BA"/>
        </w:rPr>
      </w:pPr>
      <w:r>
        <w:rPr>
          <w:rFonts w:ascii="Times New Roman" w:hAnsi="Times New Roman" w:cs="Times New Roman"/>
          <w:i/>
          <w:lang w:val="hr-BA"/>
        </w:rPr>
        <w:t xml:space="preserve">Izvor: </w:t>
      </w:r>
      <w:r>
        <w:rPr>
          <w:rFonts w:ascii="Times New Roman" w:hAnsi="Times New Roman" w:cs="Times New Roman"/>
          <w:bCs/>
          <w:i/>
          <w:lang w:val="hr-BA"/>
        </w:rPr>
        <w:t xml:space="preserve">vlastita obrada na temelju </w:t>
      </w:r>
      <w:r>
        <w:rPr>
          <w:rFonts w:ascii="Times New Roman" w:hAnsi="Times New Roman" w:cs="Times New Roman"/>
          <w:i/>
          <w:sz w:val="24"/>
          <w:szCs w:val="24"/>
          <w:lang w:val="hr-BA"/>
        </w:rPr>
        <w:t>Cornell University et al. (2016)</w:t>
      </w:r>
    </w:p>
    <w:p w:rsidR="00FB1220" w:rsidRDefault="00FB1220" w:rsidP="00FB122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lastRenderedPageBreak/>
        <w:t xml:space="preserve">Broj patentnih aplikacija rezidenata prijavljen kod tuzemnih patentnih vlasti niži je kod BiH (korigirano za razinu BDP) nego kod svih ekonomskih i regionalnih komparatora. Niži je i od prosjeka svih dohodnih skupina zemalja osim skupine zemalja s niskim dohotkom. </w:t>
      </w:r>
    </w:p>
    <w:p w:rsidR="00FB1220" w:rsidRDefault="00FB1220" w:rsidP="00FB1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Globaliziranost BiH je iznimno niska, i to zbog slabe fizičke infrastrukture, prvenstveno informacijsko-komunikacijske i transportne infrastrukture. Građanima i firmama (F)BiH svijet postaje sve dalji - fizički, virtualno i ekonomski. BiH je postala </w:t>
      </w:r>
      <w:r>
        <w:rPr>
          <w:rFonts w:ascii="Times New Roman" w:hAnsi="Times New Roman" w:cs="Times New Roman"/>
          <w:sz w:val="24"/>
          <w:szCs w:val="24"/>
          <w:u w:val="single"/>
          <w:lang w:val="hr-BA"/>
        </w:rPr>
        <w:t>digitalna pustinja Europe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(v. sliku 2).</w:t>
      </w:r>
    </w:p>
    <w:p w:rsidR="00FB1220" w:rsidRDefault="00FB1220" w:rsidP="00FB1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Slika 2: Digitalna globaliziranost; BiH i komparatori, 2016</w:t>
      </w:r>
    </w:p>
    <w:p w:rsidR="00FB1220" w:rsidRDefault="00FB1220" w:rsidP="00FB1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F92EB1" wp14:editId="3D810BF3">
            <wp:extent cx="3095625" cy="2247900"/>
            <wp:effectExtent l="0" t="0" r="9525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220" w:rsidRDefault="00FB1220" w:rsidP="00FB1220">
      <w:pPr>
        <w:spacing w:after="0" w:line="240" w:lineRule="auto"/>
        <w:jc w:val="center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Izvor</w:t>
      </w:r>
      <w:r>
        <w:rPr>
          <w:rFonts w:ascii="Times New Roman" w:hAnsi="Times New Roman" w:cs="Times New Roman"/>
          <w:lang w:val="hr-BA"/>
        </w:rPr>
        <w:t>: vlastita analiza na temelju Baller et al. (2016)</w:t>
      </w:r>
    </w:p>
    <w:p w:rsidR="00FB1220" w:rsidRDefault="00FB1220" w:rsidP="00FB1220">
      <w:pPr>
        <w:spacing w:after="0" w:line="240" w:lineRule="auto"/>
        <w:jc w:val="center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i Ghemawat and Altman (2016)</w:t>
      </w:r>
    </w:p>
    <w:p w:rsidR="00C02A17" w:rsidRPr="00C02A17" w:rsidRDefault="00C02A17" w:rsidP="00C02A17">
      <w:pPr>
        <w:rPr>
          <w:lang w:val="en-US"/>
        </w:rPr>
      </w:pPr>
    </w:p>
    <w:p w:rsidR="005C7729" w:rsidRDefault="005C7729" w:rsidP="00437C3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 w:rsidRPr="005C7729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Vizija i misija</w:t>
      </w:r>
    </w:p>
    <w:p w:rsidR="00A80AA7" w:rsidRDefault="00A80AA7" w:rsidP="00A80AA7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Djelovanje SSST-a odražava njegov moto: EX SOLO AD SOLEM.  Sukladno svom motu, SSST pomaže pojedincima iz raznih kul</w:t>
      </w:r>
      <w:r w:rsidR="00255D80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tura, raznih dobnih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uzrasta</w:t>
      </w:r>
      <w:r w:rsidR="00255D80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punoljenih osoba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i raznih društvenih slojeva cjelovito ostvariti svoje potencijale u oblasti informatike i kompjuterstva, medicine, zdravstva, farmacije, stomatologije, filma, politologije i internacionalnih odnosa, ekonomike i biznisa.</w:t>
      </w:r>
    </w:p>
    <w:p w:rsidR="005C7729" w:rsidRPr="00283EA4" w:rsidRDefault="005C7729" w:rsidP="005C7729">
      <w:pPr>
        <w:spacing w:after="120" w:line="240" w:lineRule="auto"/>
        <w:jc w:val="both"/>
        <w:textAlignment w:val="top"/>
        <w:rPr>
          <w:rFonts w:ascii="Times New Roman" w:eastAsia="Times New Roman" w:hAnsi="Times New Roman"/>
          <w:color w:val="222222"/>
          <w:sz w:val="24"/>
          <w:szCs w:val="24"/>
        </w:rPr>
      </w:pPr>
      <w:r w:rsidRPr="00A80AA7">
        <w:rPr>
          <w:rFonts w:ascii="Times New Roman" w:eastAsia="Times New Roman" w:hAnsi="Times New Roman"/>
          <w:i/>
          <w:color w:val="222222"/>
          <w:sz w:val="24"/>
          <w:szCs w:val="24"/>
        </w:rPr>
        <w:t>Vizija</w:t>
      </w:r>
      <w:r w:rsidRPr="00283EA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A80AA7">
        <w:rPr>
          <w:rFonts w:ascii="Times New Roman" w:eastAsia="Times New Roman" w:hAnsi="Times New Roman"/>
          <w:color w:val="222222"/>
          <w:sz w:val="24"/>
          <w:szCs w:val="24"/>
        </w:rPr>
        <w:t>Univerziteta SSST je da ostane vodeći</w:t>
      </w:r>
      <w:r w:rsidRPr="00283EA4">
        <w:rPr>
          <w:rFonts w:ascii="Times New Roman" w:eastAsia="Times New Roman" w:hAnsi="Times New Roman"/>
          <w:color w:val="222222"/>
          <w:sz w:val="24"/>
          <w:szCs w:val="24"/>
        </w:rPr>
        <w:t xml:space="preserve"> univerzite</w:t>
      </w:r>
      <w:r w:rsidR="00A80AA7">
        <w:rPr>
          <w:rFonts w:ascii="Times New Roman" w:eastAsia="Times New Roman" w:hAnsi="Times New Roman"/>
          <w:color w:val="222222"/>
          <w:sz w:val="24"/>
          <w:szCs w:val="24"/>
        </w:rPr>
        <w:t xml:space="preserve">t u Bosni i Hercegovini i sukladno tome </w:t>
      </w:r>
      <w:r w:rsidRPr="00283EA4">
        <w:rPr>
          <w:rFonts w:ascii="Times New Roman" w:eastAsia="Times New Roman" w:hAnsi="Times New Roman"/>
          <w:color w:val="222222"/>
          <w:sz w:val="24"/>
          <w:szCs w:val="24"/>
        </w:rPr>
        <w:t>d</w:t>
      </w:r>
      <w:r w:rsidR="00A80AA7">
        <w:rPr>
          <w:rFonts w:ascii="Times New Roman" w:eastAsia="Times New Roman" w:hAnsi="Times New Roman"/>
          <w:color w:val="222222"/>
          <w:sz w:val="24"/>
          <w:szCs w:val="24"/>
        </w:rPr>
        <w:t>obije</w:t>
      </w:r>
      <w:r w:rsidRPr="00283EA4">
        <w:rPr>
          <w:rFonts w:ascii="Times New Roman" w:eastAsia="Times New Roman" w:hAnsi="Times New Roman"/>
          <w:color w:val="222222"/>
          <w:sz w:val="24"/>
          <w:szCs w:val="24"/>
        </w:rPr>
        <w:t xml:space="preserve"> što veći broj međunarodnih priznanja kao respe</w:t>
      </w:r>
      <w:r w:rsidR="00A80AA7">
        <w:rPr>
          <w:rFonts w:ascii="Times New Roman" w:eastAsia="Times New Roman" w:hAnsi="Times New Roman"/>
          <w:color w:val="222222"/>
          <w:sz w:val="24"/>
          <w:szCs w:val="24"/>
        </w:rPr>
        <w:t>ktabilna visokoškolska institucija.</w:t>
      </w:r>
      <w:r w:rsidRPr="00283EA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</w:p>
    <w:p w:rsidR="005C7729" w:rsidRPr="00283EA4" w:rsidRDefault="005C7729" w:rsidP="005C7729">
      <w:pPr>
        <w:spacing w:after="120" w:line="240" w:lineRule="auto"/>
        <w:jc w:val="both"/>
        <w:textAlignment w:val="top"/>
        <w:rPr>
          <w:rFonts w:ascii="Times New Roman" w:eastAsia="Times New Roman" w:hAnsi="Times New Roman"/>
          <w:color w:val="222222"/>
          <w:sz w:val="24"/>
          <w:szCs w:val="24"/>
        </w:rPr>
      </w:pPr>
      <w:r w:rsidRPr="00A80AA7">
        <w:rPr>
          <w:rFonts w:ascii="Times New Roman" w:eastAsia="Times New Roman" w:hAnsi="Times New Roman"/>
          <w:i/>
          <w:color w:val="222222"/>
          <w:sz w:val="24"/>
          <w:szCs w:val="24"/>
        </w:rPr>
        <w:t>Misija</w:t>
      </w:r>
      <w:r w:rsidRPr="00283EA4">
        <w:rPr>
          <w:rFonts w:ascii="Times New Roman" w:eastAsia="Times New Roman" w:hAnsi="Times New Roman"/>
          <w:color w:val="222222"/>
          <w:sz w:val="24"/>
          <w:szCs w:val="24"/>
        </w:rPr>
        <w:t xml:space="preserve"> Univerziteta SSST je da pods</w:t>
      </w:r>
      <w:r w:rsidR="00A80AA7">
        <w:rPr>
          <w:rFonts w:ascii="Times New Roman" w:eastAsia="Times New Roman" w:hAnsi="Times New Roman"/>
          <w:color w:val="222222"/>
          <w:sz w:val="24"/>
          <w:szCs w:val="24"/>
        </w:rPr>
        <w:t>ticajem kreativnosti i inovativnosti</w:t>
      </w:r>
      <w:r w:rsidRPr="00283EA4">
        <w:rPr>
          <w:rFonts w:ascii="Times New Roman" w:eastAsia="Times New Roman" w:hAnsi="Times New Roman"/>
          <w:color w:val="222222"/>
          <w:sz w:val="24"/>
          <w:szCs w:val="24"/>
        </w:rPr>
        <w:t xml:space="preserve"> kod </w:t>
      </w:r>
      <w:r w:rsidR="00A80AA7">
        <w:rPr>
          <w:rFonts w:ascii="Times New Roman" w:eastAsia="Times New Roman" w:hAnsi="Times New Roman"/>
          <w:color w:val="222222"/>
          <w:sz w:val="24"/>
          <w:szCs w:val="24"/>
        </w:rPr>
        <w:t>studenata i osoblja</w:t>
      </w:r>
      <w:r w:rsidRPr="00283EA4">
        <w:rPr>
          <w:rFonts w:ascii="Times New Roman" w:eastAsia="Times New Roman" w:hAnsi="Times New Roman"/>
          <w:color w:val="222222"/>
          <w:sz w:val="24"/>
          <w:szCs w:val="24"/>
        </w:rPr>
        <w:t xml:space="preserve"> pomogne u otkrivanju i širenju znanja, te da svojim djelovanjem doprinosi unaprijeđenju </w:t>
      </w:r>
      <w:r w:rsidR="00A80AA7">
        <w:rPr>
          <w:rFonts w:ascii="Times New Roman" w:eastAsia="Times New Roman" w:hAnsi="Times New Roman"/>
          <w:color w:val="222222"/>
          <w:sz w:val="24"/>
          <w:szCs w:val="24"/>
        </w:rPr>
        <w:t>uže i šire zajednice kao i međunarodnih institucijama kroz</w:t>
      </w:r>
      <w:r w:rsidRPr="00283EA4">
        <w:rPr>
          <w:rFonts w:ascii="Times New Roman" w:eastAsia="Times New Roman" w:hAnsi="Times New Roman"/>
          <w:color w:val="222222"/>
          <w:sz w:val="24"/>
          <w:szCs w:val="24"/>
        </w:rPr>
        <w:t xml:space="preserve"> saradnju</w:t>
      </w:r>
      <w:r w:rsidR="00A80AA7">
        <w:rPr>
          <w:rFonts w:ascii="Times New Roman" w:eastAsia="Times New Roman" w:hAnsi="Times New Roman"/>
          <w:color w:val="222222"/>
          <w:sz w:val="24"/>
          <w:szCs w:val="24"/>
        </w:rPr>
        <w:t xml:space="preserve"> i projekte usmjerene na rješavanje</w:t>
      </w:r>
      <w:r w:rsidRPr="00283EA4">
        <w:rPr>
          <w:rFonts w:ascii="Times New Roman" w:eastAsia="Times New Roman" w:hAnsi="Times New Roman"/>
          <w:color w:val="222222"/>
          <w:sz w:val="24"/>
          <w:szCs w:val="24"/>
        </w:rPr>
        <w:t xml:space="preserve"> lokalnih i globalnih izazova. </w:t>
      </w:r>
    </w:p>
    <w:p w:rsidR="005C7729" w:rsidRPr="00283EA4" w:rsidRDefault="005C7729" w:rsidP="005C7729">
      <w:pPr>
        <w:spacing w:after="120" w:line="240" w:lineRule="auto"/>
        <w:jc w:val="both"/>
        <w:textAlignment w:val="top"/>
        <w:rPr>
          <w:rFonts w:ascii="Times New Roman" w:eastAsia="Times New Roman" w:hAnsi="Times New Roman"/>
          <w:color w:val="222222"/>
          <w:sz w:val="24"/>
          <w:szCs w:val="24"/>
        </w:rPr>
      </w:pPr>
      <w:r w:rsidRPr="00283EA4">
        <w:rPr>
          <w:rFonts w:ascii="Times New Roman" w:eastAsia="Times New Roman" w:hAnsi="Times New Roman"/>
          <w:color w:val="222222"/>
          <w:sz w:val="24"/>
          <w:szCs w:val="24"/>
        </w:rPr>
        <w:t>Vizija i misija predstavljaju sastavni dio strategije razvoja Univerziteta.</w:t>
      </w:r>
    </w:p>
    <w:p w:rsidR="00D2156A" w:rsidRDefault="001434F4" w:rsidP="00437C3A">
      <w:pPr>
        <w:shd w:val="clear" w:color="auto" w:fill="FEFEFE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 w:rsidRPr="00850929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Strateški ciljevi</w:t>
      </w:r>
      <w:r w:rsidR="007D03EA" w:rsidRPr="00850929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 djelovanja SSST</w:t>
      </w:r>
      <w:r w:rsidR="004E7A55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 u razoblju 2014-2019</w:t>
      </w:r>
    </w:p>
    <w:p w:rsidR="00A80AA7" w:rsidRDefault="00A80AA7" w:rsidP="00A80AA7">
      <w:pPr>
        <w:shd w:val="clear" w:color="auto" w:fill="FEFEFE"/>
        <w:spacing w:after="0" w:line="240" w:lineRule="auto"/>
        <w:outlineLvl w:val="1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Tem</w:t>
      </w:r>
      <w:r w:rsidR="00255D80">
        <w:rPr>
          <w:rFonts w:ascii="Times New Roman" w:eastAsia="Times New Roman" w:hAnsi="Times New Roman"/>
          <w:color w:val="222222"/>
          <w:sz w:val="24"/>
          <w:szCs w:val="24"/>
        </w:rPr>
        <w:t>e</w:t>
      </w:r>
      <w:r>
        <w:rPr>
          <w:rFonts w:ascii="Times New Roman" w:eastAsia="Times New Roman" w:hAnsi="Times New Roman"/>
          <w:color w:val="222222"/>
          <w:sz w:val="24"/>
          <w:szCs w:val="24"/>
        </w:rPr>
        <w:t>lji djelovanja SSST-a počivaju na slijedećim aktivnostima:</w:t>
      </w:r>
    </w:p>
    <w:p w:rsidR="00255D80" w:rsidRPr="00255D80" w:rsidRDefault="00A80AA7" w:rsidP="00255D80">
      <w:pPr>
        <w:pStyle w:val="ListParagraph"/>
        <w:numPr>
          <w:ilvl w:val="0"/>
          <w:numId w:val="9"/>
        </w:numPr>
        <w:shd w:val="clear" w:color="auto" w:fill="FEFEFE"/>
        <w:spacing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 w:rsidRPr="00255D80">
        <w:rPr>
          <w:rFonts w:ascii="Times New Roman" w:eastAsia="Times New Roman" w:hAnsi="Times New Roman"/>
          <w:color w:val="222222"/>
          <w:sz w:val="24"/>
          <w:szCs w:val="24"/>
        </w:rPr>
        <w:lastRenderedPageBreak/>
        <w:t>poticanje istraživanja i integriranje njihovih rezultata u obrazovne procese</w:t>
      </w:r>
      <w:r w:rsidR="00255D80" w:rsidRPr="00255D80">
        <w:rPr>
          <w:rFonts w:ascii="Times New Roman" w:eastAsia="Times New Roman" w:hAnsi="Times New Roman"/>
          <w:color w:val="222222"/>
          <w:sz w:val="24"/>
          <w:szCs w:val="24"/>
        </w:rPr>
        <w:t>, pri čemu su sudionici obrazovanja osobe u procesu cjeloživotnog učenja kao i razne jedinice privatnog, javnog i civilnog sektora</w:t>
      </w:r>
    </w:p>
    <w:p w:rsidR="00255D80" w:rsidRPr="00255D80" w:rsidRDefault="00A80AA7" w:rsidP="00255D80">
      <w:pPr>
        <w:pStyle w:val="ListParagraph"/>
        <w:numPr>
          <w:ilvl w:val="0"/>
          <w:numId w:val="9"/>
        </w:numPr>
        <w:shd w:val="clear" w:color="auto" w:fill="FEFEFE"/>
        <w:spacing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 w:rsidRPr="00255D80">
        <w:rPr>
          <w:rFonts w:ascii="Times New Roman" w:eastAsia="Times New Roman" w:hAnsi="Times New Roman"/>
          <w:color w:val="222222"/>
          <w:sz w:val="24"/>
          <w:szCs w:val="24"/>
        </w:rPr>
        <w:t>osigura</w:t>
      </w:r>
      <w:r w:rsidR="00255D80">
        <w:rPr>
          <w:rFonts w:ascii="Times New Roman" w:eastAsia="Times New Roman" w:hAnsi="Times New Roman"/>
          <w:color w:val="222222"/>
          <w:sz w:val="24"/>
          <w:szCs w:val="24"/>
        </w:rPr>
        <w:t xml:space="preserve">vanje istraživačkog rad sukladnog </w:t>
      </w:r>
      <w:r w:rsidR="00255D80" w:rsidRPr="00255D80">
        <w:rPr>
          <w:rFonts w:ascii="Times New Roman" w:eastAsia="Times New Roman" w:hAnsi="Times New Roman"/>
          <w:color w:val="222222"/>
          <w:sz w:val="24"/>
          <w:szCs w:val="24"/>
        </w:rPr>
        <w:t>visokim međunarodnim normama</w:t>
      </w:r>
    </w:p>
    <w:p w:rsidR="00255D80" w:rsidRPr="00255D80" w:rsidRDefault="00A80AA7" w:rsidP="00255D80">
      <w:pPr>
        <w:pStyle w:val="ListParagraph"/>
        <w:numPr>
          <w:ilvl w:val="0"/>
          <w:numId w:val="9"/>
        </w:numPr>
        <w:shd w:val="clear" w:color="auto" w:fill="FEFEFE"/>
        <w:spacing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 w:rsidRPr="00255D80">
        <w:rPr>
          <w:rFonts w:ascii="Times New Roman" w:eastAsia="Times New Roman" w:hAnsi="Times New Roman"/>
          <w:color w:val="222222"/>
          <w:sz w:val="24"/>
          <w:szCs w:val="24"/>
        </w:rPr>
        <w:t>osigura</w:t>
      </w:r>
      <w:r w:rsidR="00255D80">
        <w:rPr>
          <w:rFonts w:ascii="Times New Roman" w:eastAsia="Times New Roman" w:hAnsi="Times New Roman"/>
          <w:color w:val="222222"/>
          <w:sz w:val="24"/>
          <w:szCs w:val="24"/>
        </w:rPr>
        <w:t>nje obrazovanje sukladnog</w:t>
      </w:r>
      <w:r w:rsidR="00255D80" w:rsidRPr="00255D80">
        <w:rPr>
          <w:rFonts w:ascii="Times New Roman" w:eastAsia="Times New Roman" w:hAnsi="Times New Roman"/>
          <w:color w:val="222222"/>
          <w:sz w:val="24"/>
          <w:szCs w:val="24"/>
        </w:rPr>
        <w:t xml:space="preserve"> visokim međunarodnim normama</w:t>
      </w:r>
    </w:p>
    <w:p w:rsidR="00255D80" w:rsidRPr="00255D80" w:rsidRDefault="00A80AA7" w:rsidP="00255D80">
      <w:pPr>
        <w:pStyle w:val="ListParagraph"/>
        <w:numPr>
          <w:ilvl w:val="0"/>
          <w:numId w:val="9"/>
        </w:numPr>
        <w:shd w:val="clear" w:color="auto" w:fill="FEFEFE"/>
        <w:spacing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 w:rsidRPr="00255D80">
        <w:rPr>
          <w:rFonts w:ascii="Times New Roman" w:eastAsia="Times New Roman" w:hAnsi="Times New Roman"/>
          <w:color w:val="222222"/>
          <w:sz w:val="24"/>
          <w:szCs w:val="24"/>
        </w:rPr>
        <w:t>osigura</w:t>
      </w:r>
      <w:r w:rsidR="00255D80">
        <w:rPr>
          <w:rFonts w:ascii="Times New Roman" w:eastAsia="Times New Roman" w:hAnsi="Times New Roman"/>
          <w:color w:val="222222"/>
          <w:sz w:val="24"/>
          <w:szCs w:val="24"/>
        </w:rPr>
        <w:t>nje međunarodnog</w:t>
      </w:r>
      <w:r w:rsidRPr="00255D80">
        <w:rPr>
          <w:rFonts w:ascii="Times New Roman" w:eastAsia="Times New Roman" w:hAnsi="Times New Roman"/>
          <w:color w:val="222222"/>
          <w:sz w:val="24"/>
          <w:szCs w:val="24"/>
        </w:rPr>
        <w:t xml:space="preserve"> pristup</w:t>
      </w:r>
      <w:r w:rsidR="00255D80">
        <w:rPr>
          <w:rFonts w:ascii="Times New Roman" w:eastAsia="Times New Roman" w:hAnsi="Times New Roman"/>
          <w:color w:val="222222"/>
          <w:sz w:val="24"/>
          <w:szCs w:val="24"/>
        </w:rPr>
        <w:t>a</w:t>
      </w:r>
      <w:r w:rsidRPr="00255D80">
        <w:rPr>
          <w:rFonts w:ascii="Times New Roman" w:eastAsia="Times New Roman" w:hAnsi="Times New Roman"/>
          <w:color w:val="222222"/>
          <w:sz w:val="24"/>
          <w:szCs w:val="24"/>
        </w:rPr>
        <w:t xml:space="preserve"> i priznan</w:t>
      </w:r>
      <w:r w:rsidR="00255D80">
        <w:rPr>
          <w:rFonts w:ascii="Times New Roman" w:eastAsia="Times New Roman" w:hAnsi="Times New Roman"/>
          <w:color w:val="222222"/>
          <w:sz w:val="24"/>
          <w:szCs w:val="24"/>
        </w:rPr>
        <w:t>ja</w:t>
      </w:r>
      <w:r w:rsidR="00255D80" w:rsidRPr="00255D80">
        <w:rPr>
          <w:rFonts w:ascii="Times New Roman" w:eastAsia="Times New Roman" w:hAnsi="Times New Roman"/>
          <w:color w:val="222222"/>
          <w:sz w:val="24"/>
          <w:szCs w:val="24"/>
        </w:rPr>
        <w:t xml:space="preserve"> studijskih programa SSST-a</w:t>
      </w:r>
    </w:p>
    <w:p w:rsidR="00255D80" w:rsidRPr="00A67548" w:rsidRDefault="00255D80" w:rsidP="00255D80">
      <w:pPr>
        <w:pStyle w:val="ListParagraph"/>
        <w:numPr>
          <w:ilvl w:val="0"/>
          <w:numId w:val="9"/>
        </w:numPr>
        <w:shd w:val="clear" w:color="auto" w:fill="FEFEFE"/>
        <w:spacing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podržavanje</w:t>
      </w:r>
      <w:r w:rsidR="00A80AA7" w:rsidRPr="00255D80">
        <w:rPr>
          <w:rFonts w:ascii="Times New Roman" w:eastAsia="Times New Roman" w:hAnsi="Times New Roman"/>
          <w:color w:val="222222"/>
          <w:sz w:val="24"/>
          <w:szCs w:val="24"/>
        </w:rPr>
        <w:t xml:space="preserve"> razvoj nada</w:t>
      </w:r>
      <w:r>
        <w:rPr>
          <w:rFonts w:ascii="Times New Roman" w:eastAsia="Times New Roman" w:hAnsi="Times New Roman"/>
          <w:color w:val="222222"/>
          <w:sz w:val="24"/>
          <w:szCs w:val="24"/>
        </w:rPr>
        <w:t>renih mladih istraživača od dod</w:t>
      </w:r>
      <w:r w:rsidR="00A80AA7" w:rsidRPr="00255D80">
        <w:rPr>
          <w:rFonts w:ascii="Times New Roman" w:eastAsia="Times New Roman" w:hAnsi="Times New Roman"/>
          <w:color w:val="222222"/>
          <w:sz w:val="24"/>
          <w:szCs w:val="24"/>
        </w:rPr>
        <w:t>i</w:t>
      </w:r>
      <w:r>
        <w:rPr>
          <w:rFonts w:ascii="Times New Roman" w:eastAsia="Times New Roman" w:hAnsi="Times New Roman"/>
          <w:color w:val="222222"/>
          <w:sz w:val="24"/>
          <w:szCs w:val="24"/>
        </w:rPr>
        <w:t>plomskih</w:t>
      </w:r>
      <w:r w:rsidR="00A80AA7" w:rsidRPr="00255D80">
        <w:rPr>
          <w:rFonts w:ascii="Times New Roman" w:eastAsia="Times New Roman" w:hAnsi="Times New Roman"/>
          <w:color w:val="222222"/>
          <w:sz w:val="24"/>
          <w:szCs w:val="24"/>
        </w:rPr>
        <w:t xml:space="preserve"> do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post</w:t>
      </w:r>
      <w:r w:rsidR="00A80AA7" w:rsidRPr="00255D80">
        <w:rPr>
          <w:rFonts w:ascii="Times New Roman" w:eastAsia="Times New Roman" w:hAnsi="Times New Roman"/>
          <w:color w:val="222222"/>
          <w:sz w:val="24"/>
          <w:szCs w:val="24"/>
        </w:rPr>
        <w:t>doktorskih studija</w:t>
      </w:r>
      <w:r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:rsidR="00A67548" w:rsidRPr="00A67548" w:rsidRDefault="00A67548" w:rsidP="00A67548">
      <w:pPr>
        <w:shd w:val="clear" w:color="auto" w:fill="FEFEFE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A6754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S tim u vezi utvrđena su četiri strateška cilja djelovanja SSST:</w:t>
      </w:r>
    </w:p>
    <w:p w:rsidR="00A67548" w:rsidRPr="00A67548" w:rsidRDefault="00A67548" w:rsidP="00A67548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  <w:r w:rsidRPr="00A67548">
        <w:rPr>
          <w:rFonts w:ascii="Times New Roman" w:hAnsi="Times New Roman" w:cs="Times New Roman"/>
          <w:i/>
          <w:sz w:val="24"/>
          <w:szCs w:val="24"/>
          <w:lang w:val="hr-BA"/>
        </w:rPr>
        <w:t>Strateški cilj 1. Unaprjeđivati uvjete obrazovanja studenata i djelovanja djelatnika i odvijanja procesa istraživana i studiranja na SSST</w:t>
      </w:r>
    </w:p>
    <w:p w:rsidR="00A67548" w:rsidRDefault="00A67548" w:rsidP="00A675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  <w:r w:rsidRPr="00A67548">
        <w:rPr>
          <w:rFonts w:ascii="Times New Roman" w:hAnsi="Times New Roman" w:cs="Times New Roman"/>
          <w:i/>
          <w:sz w:val="24"/>
          <w:szCs w:val="24"/>
          <w:lang w:val="hr-BA"/>
        </w:rPr>
        <w:t>Strateški cilj 2. Jačati kadrovsku bazu SSST</w:t>
      </w:r>
    </w:p>
    <w:p w:rsidR="004E7A55" w:rsidRDefault="004E7A55" w:rsidP="004E7A55">
      <w:pPr>
        <w:shd w:val="clear" w:color="auto" w:fill="FFFFFF"/>
        <w:spacing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4E7A55">
        <w:rPr>
          <w:rFonts w:ascii="Times New Roman" w:hAnsi="Times New Roman" w:cs="Times New Roman"/>
          <w:sz w:val="24"/>
          <w:szCs w:val="24"/>
          <w:lang w:val="hr-BA"/>
        </w:rPr>
        <w:t>Strateški cilj 3.</w:t>
      </w:r>
      <w:r w:rsidRPr="004E7A55">
        <w:rPr>
          <w:rFonts w:ascii="Times New Roman" w:hAnsi="Times New Roman" w:cs="Times New Roman"/>
          <w:i/>
          <w:noProof/>
          <w:sz w:val="24"/>
          <w:szCs w:val="24"/>
        </w:rPr>
        <w:t xml:space="preserve"> Razvijati suradnju s privatnim, civilni i javnim sektorom radi jačanja kompetitivnih i inovacijskih potencijala SSST</w:t>
      </w:r>
    </w:p>
    <w:p w:rsidR="00FB1220" w:rsidRPr="00FB1220" w:rsidRDefault="00FB1220" w:rsidP="00FB12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7D77">
        <w:rPr>
          <w:rFonts w:ascii="Times New Roman" w:hAnsi="Times New Roman"/>
          <w:sz w:val="24"/>
          <w:szCs w:val="24"/>
        </w:rPr>
        <w:t>Kvalitet Univerziteta zavisi</w:t>
      </w:r>
      <w:r>
        <w:rPr>
          <w:rFonts w:ascii="Times New Roman" w:hAnsi="Times New Roman"/>
          <w:sz w:val="24"/>
          <w:szCs w:val="24"/>
        </w:rPr>
        <w:t xml:space="preserve"> od osoblja koje obavlja istraživačke, obrazovne i logističke</w:t>
      </w:r>
      <w:r w:rsidRPr="00597D77">
        <w:rPr>
          <w:rFonts w:ascii="Times New Roman" w:hAnsi="Times New Roman"/>
          <w:sz w:val="24"/>
          <w:szCs w:val="24"/>
        </w:rPr>
        <w:t xml:space="preserve"> aktivnosti. </w:t>
      </w:r>
      <w:r>
        <w:rPr>
          <w:rFonts w:ascii="Times New Roman" w:hAnsi="Times New Roman"/>
          <w:sz w:val="24"/>
          <w:szCs w:val="24"/>
        </w:rPr>
        <w:t xml:space="preserve">Stoga </w:t>
      </w:r>
      <w:r w:rsidRPr="00597D7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niverzitet SSST nastoji</w:t>
      </w:r>
      <w:r w:rsidRPr="00597D77">
        <w:rPr>
          <w:rFonts w:ascii="Times New Roman" w:hAnsi="Times New Roman"/>
          <w:sz w:val="24"/>
          <w:szCs w:val="24"/>
        </w:rPr>
        <w:t xml:space="preserve"> svojim  uposlenicima omogući</w:t>
      </w:r>
      <w:r>
        <w:rPr>
          <w:rFonts w:ascii="Times New Roman" w:hAnsi="Times New Roman"/>
          <w:sz w:val="24"/>
          <w:szCs w:val="24"/>
        </w:rPr>
        <w:t>ti</w:t>
      </w:r>
      <w:r w:rsidRPr="00597D77">
        <w:rPr>
          <w:rFonts w:ascii="Times New Roman" w:hAnsi="Times New Roman"/>
          <w:sz w:val="24"/>
          <w:szCs w:val="24"/>
        </w:rPr>
        <w:t xml:space="preserve"> profesion</w:t>
      </w:r>
      <w:r>
        <w:rPr>
          <w:rFonts w:ascii="Times New Roman" w:hAnsi="Times New Roman"/>
          <w:sz w:val="24"/>
          <w:szCs w:val="24"/>
        </w:rPr>
        <w:t>alni i osobni razvoj u skladu s</w:t>
      </w:r>
      <w:r w:rsidRPr="00597D77">
        <w:rPr>
          <w:rFonts w:ascii="Times New Roman" w:hAnsi="Times New Roman"/>
          <w:sz w:val="24"/>
          <w:szCs w:val="24"/>
        </w:rPr>
        <w:t xml:space="preserve"> najvišim standardima.</w:t>
      </w:r>
    </w:p>
    <w:p w:rsidR="007D03EA" w:rsidRPr="00FB1220" w:rsidRDefault="00957F0A" w:rsidP="00A67548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B1220">
        <w:rPr>
          <w:rFonts w:ascii="Times New Roman" w:hAnsi="Times New Roman" w:cs="Times New Roman"/>
          <w:b/>
          <w:sz w:val="24"/>
          <w:szCs w:val="24"/>
          <w:lang w:val="hr-BA"/>
        </w:rPr>
        <w:t xml:space="preserve">Tabela 1: </w:t>
      </w:r>
      <w:r w:rsidR="00A67548" w:rsidRPr="00FB1220">
        <w:rPr>
          <w:rFonts w:ascii="Times New Roman" w:hAnsi="Times New Roman" w:cs="Times New Roman"/>
          <w:b/>
          <w:sz w:val="24"/>
          <w:szCs w:val="24"/>
          <w:lang w:val="hr-BA"/>
        </w:rPr>
        <w:t>Strateški cilj 1. Unaprjeđivati uvjete obrazovanja</w:t>
      </w:r>
      <w:r w:rsidR="007D03EA" w:rsidRPr="00FB1220">
        <w:rPr>
          <w:rFonts w:ascii="Times New Roman" w:hAnsi="Times New Roman" w:cs="Times New Roman"/>
          <w:b/>
          <w:sz w:val="24"/>
          <w:szCs w:val="24"/>
          <w:lang w:val="hr-BA"/>
        </w:rPr>
        <w:t xml:space="preserve"> studenata i</w:t>
      </w:r>
      <w:r w:rsidR="00255D80" w:rsidRPr="00FB1220">
        <w:rPr>
          <w:rFonts w:ascii="Times New Roman" w:hAnsi="Times New Roman" w:cs="Times New Roman"/>
          <w:b/>
          <w:sz w:val="24"/>
          <w:szCs w:val="24"/>
          <w:lang w:val="hr-BA"/>
        </w:rPr>
        <w:t xml:space="preserve"> djelovanja</w:t>
      </w:r>
      <w:r w:rsidR="007D03EA" w:rsidRPr="00FB1220">
        <w:rPr>
          <w:rFonts w:ascii="Times New Roman" w:hAnsi="Times New Roman" w:cs="Times New Roman"/>
          <w:b/>
          <w:sz w:val="24"/>
          <w:szCs w:val="24"/>
          <w:lang w:val="hr-BA"/>
        </w:rPr>
        <w:t xml:space="preserve"> djelatnika</w:t>
      </w:r>
      <w:r w:rsidR="00A67548" w:rsidRPr="00FB1220">
        <w:rPr>
          <w:rFonts w:ascii="Times New Roman" w:hAnsi="Times New Roman" w:cs="Times New Roman"/>
          <w:b/>
          <w:sz w:val="24"/>
          <w:szCs w:val="24"/>
          <w:lang w:val="hr-BA"/>
        </w:rPr>
        <w:t xml:space="preserve"> i odvijanja procesa istraživana i</w:t>
      </w:r>
      <w:r w:rsidR="00850929" w:rsidRPr="00FB1220">
        <w:rPr>
          <w:rFonts w:ascii="Times New Roman" w:hAnsi="Times New Roman" w:cs="Times New Roman"/>
          <w:b/>
          <w:sz w:val="24"/>
          <w:szCs w:val="24"/>
          <w:lang w:val="hr-BA"/>
        </w:rPr>
        <w:t xml:space="preserve"> studiranja na</w:t>
      </w:r>
      <w:r w:rsidR="007D03EA" w:rsidRPr="00FB1220">
        <w:rPr>
          <w:rFonts w:ascii="Times New Roman" w:hAnsi="Times New Roman" w:cs="Times New Roman"/>
          <w:b/>
          <w:sz w:val="24"/>
          <w:szCs w:val="24"/>
          <w:lang w:val="hr-BA"/>
        </w:rPr>
        <w:t xml:space="preserve"> SSST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581"/>
        <w:gridCol w:w="3231"/>
        <w:gridCol w:w="3069"/>
      </w:tblGrid>
      <w:tr w:rsidR="007D03EA" w:rsidRPr="00850929" w:rsidTr="00AC62DA">
        <w:trPr>
          <w:trHeight w:val="20"/>
        </w:trPr>
        <w:tc>
          <w:tcPr>
            <w:tcW w:w="469" w:type="dxa"/>
            <w:vAlign w:val="center"/>
          </w:tcPr>
          <w:p w:rsidR="007D03EA" w:rsidRPr="00850929" w:rsidRDefault="007D03E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7D03EA" w:rsidRPr="00850929" w:rsidRDefault="007D03E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ZADATAK</w:t>
            </w:r>
          </w:p>
        </w:tc>
        <w:tc>
          <w:tcPr>
            <w:tcW w:w="3231" w:type="dxa"/>
            <w:vAlign w:val="center"/>
          </w:tcPr>
          <w:p w:rsidR="007D03EA" w:rsidRPr="00850929" w:rsidRDefault="007D03E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POKAZATELJ</w:t>
            </w:r>
          </w:p>
        </w:tc>
        <w:tc>
          <w:tcPr>
            <w:tcW w:w="3069" w:type="dxa"/>
            <w:vAlign w:val="center"/>
          </w:tcPr>
          <w:p w:rsidR="00D414D1" w:rsidRPr="00850929" w:rsidRDefault="007D03E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CILJANA VRIJEDNOST</w:t>
            </w:r>
          </w:p>
        </w:tc>
      </w:tr>
      <w:tr w:rsidR="0021140C" w:rsidRPr="00850929" w:rsidTr="00AC62DA">
        <w:trPr>
          <w:trHeight w:val="57"/>
        </w:trPr>
        <w:tc>
          <w:tcPr>
            <w:tcW w:w="469" w:type="dxa"/>
            <w:vAlign w:val="center"/>
          </w:tcPr>
          <w:p w:rsidR="0021140C" w:rsidRPr="00850929" w:rsidRDefault="00FB1220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 w:rsidR="0021140C"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581" w:type="dxa"/>
            <w:vAlign w:val="center"/>
          </w:tcPr>
          <w:p w:rsidR="0021140C" w:rsidRPr="00850929" w:rsidRDefault="00850929" w:rsidP="00AC62DA">
            <w:pPr>
              <w:pStyle w:val="Style49"/>
              <w:widowControl/>
              <w:spacing w:line="269" w:lineRule="exact"/>
              <w:ind w:firstLine="5"/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>Uvoditi nove programe studiranja</w:t>
            </w:r>
          </w:p>
        </w:tc>
        <w:tc>
          <w:tcPr>
            <w:tcW w:w="3231" w:type="dxa"/>
            <w:vAlign w:val="center"/>
          </w:tcPr>
          <w:p w:rsidR="0021140C" w:rsidRPr="00850929" w:rsidRDefault="00850929" w:rsidP="00AC62DA">
            <w:pPr>
              <w:pStyle w:val="Style49"/>
              <w:widowControl/>
              <w:spacing w:line="269" w:lineRule="exact"/>
              <w:ind w:firstLine="5"/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>Broj uvedenih/unaprijeđenih programa</w:t>
            </w:r>
          </w:p>
        </w:tc>
        <w:tc>
          <w:tcPr>
            <w:tcW w:w="3069" w:type="dxa"/>
            <w:vAlign w:val="center"/>
          </w:tcPr>
          <w:p w:rsidR="0021140C" w:rsidRPr="00850929" w:rsidRDefault="0021140C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Uveden/unaprijeđen program/fakultet/dvogodišnje</w:t>
            </w:r>
          </w:p>
        </w:tc>
      </w:tr>
      <w:tr w:rsidR="00E16DE1" w:rsidRPr="00850929" w:rsidTr="00AC62DA">
        <w:trPr>
          <w:trHeight w:val="57"/>
        </w:trPr>
        <w:tc>
          <w:tcPr>
            <w:tcW w:w="469" w:type="dxa"/>
            <w:vAlign w:val="center"/>
          </w:tcPr>
          <w:p w:rsidR="00E16DE1" w:rsidRPr="00850929" w:rsidRDefault="00FB1220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E16DE1"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581" w:type="dxa"/>
            <w:vAlign w:val="center"/>
          </w:tcPr>
          <w:p w:rsidR="00E16DE1" w:rsidRPr="00850929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Jačati interdisciplinirane i transdisciplinirane studije na razini Sveučilišta</w:t>
            </w:r>
          </w:p>
        </w:tc>
        <w:tc>
          <w:tcPr>
            <w:tcW w:w="3231" w:type="dxa"/>
            <w:vAlign w:val="center"/>
          </w:tcPr>
          <w:p w:rsidR="00E16DE1" w:rsidRPr="00850929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Broj interdisciplinarnih i transdiscipliniranih</w:t>
            </w: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studije</w:t>
            </w:r>
          </w:p>
        </w:tc>
        <w:tc>
          <w:tcPr>
            <w:tcW w:w="3069" w:type="dxa"/>
            <w:vAlign w:val="center"/>
          </w:tcPr>
          <w:p w:rsidR="00E16DE1" w:rsidRPr="00850929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Program/2 fakulteta/trogodišnje</w:t>
            </w:r>
          </w:p>
        </w:tc>
      </w:tr>
      <w:tr w:rsidR="00E16DE1" w:rsidRPr="00850929" w:rsidTr="00AC62DA">
        <w:trPr>
          <w:trHeight w:val="57"/>
        </w:trPr>
        <w:tc>
          <w:tcPr>
            <w:tcW w:w="469" w:type="dxa"/>
            <w:vAlign w:val="center"/>
          </w:tcPr>
          <w:p w:rsidR="00E16DE1" w:rsidRPr="00850929" w:rsidRDefault="00FB1220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  <w:r w:rsidR="00E16DE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581" w:type="dxa"/>
            <w:vAlign w:val="center"/>
          </w:tcPr>
          <w:p w:rsidR="00E16DE1" w:rsidRPr="00850929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Jačati znanstvenu infrastrukturu: pristup bazama podataka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knjižnični fond, laboratorije</w:t>
            </w:r>
          </w:p>
        </w:tc>
        <w:tc>
          <w:tcPr>
            <w:tcW w:w="3231" w:type="dxa"/>
            <w:vAlign w:val="center"/>
          </w:tcPr>
          <w:p w:rsidR="00E16DE1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Broj baza za koje se osigurava pristup</w:t>
            </w:r>
          </w:p>
          <w:p w:rsidR="00E16DE1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Broj časopisa za koje je osigurana pretplata</w:t>
            </w:r>
          </w:p>
          <w:p w:rsidR="00E16DE1" w:rsidRPr="00850929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Broj prinovljenih knjiga u knjižnici</w:t>
            </w:r>
          </w:p>
        </w:tc>
        <w:tc>
          <w:tcPr>
            <w:tcW w:w="3069" w:type="dxa"/>
            <w:vAlign w:val="center"/>
          </w:tcPr>
          <w:p w:rsidR="00E16DE1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Baza/fakultet/dvogodišnje</w:t>
            </w:r>
          </w:p>
          <w:p w:rsidR="00E16DE1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Časopi/fakultet/dvogodišnje</w:t>
            </w:r>
          </w:p>
          <w:p w:rsidR="00E16DE1" w:rsidRPr="00850929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900 prinovljenih knjiga/godišnje</w:t>
            </w:r>
          </w:p>
        </w:tc>
      </w:tr>
      <w:tr w:rsidR="00E16DE1" w:rsidRPr="00850929" w:rsidTr="00AC62DA">
        <w:trPr>
          <w:trHeight w:val="57"/>
        </w:trPr>
        <w:tc>
          <w:tcPr>
            <w:tcW w:w="469" w:type="dxa"/>
            <w:vAlign w:val="center"/>
          </w:tcPr>
          <w:p w:rsidR="00E16DE1" w:rsidRPr="00850929" w:rsidRDefault="00FB1220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  <w:r w:rsidR="00E16DE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581" w:type="dxa"/>
            <w:vAlign w:val="center"/>
          </w:tcPr>
          <w:p w:rsidR="00E16DE1" w:rsidRPr="00850929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Poticati izdavačku dj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elatnost</w:t>
            </w:r>
          </w:p>
        </w:tc>
        <w:tc>
          <w:tcPr>
            <w:tcW w:w="3231" w:type="dxa"/>
            <w:vAlign w:val="center"/>
          </w:tcPr>
          <w:p w:rsidR="00E16DE1" w:rsidRPr="00850929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Broj publikacija u i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zdanju Sveučilišta </w:t>
            </w:r>
          </w:p>
        </w:tc>
        <w:tc>
          <w:tcPr>
            <w:tcW w:w="3069" w:type="dxa"/>
            <w:vAlign w:val="center"/>
          </w:tcPr>
          <w:p w:rsidR="00E16DE1" w:rsidRPr="00850929" w:rsidRDefault="00E16DE1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Knjiga/fakultet/godišnje</w:t>
            </w:r>
          </w:p>
        </w:tc>
      </w:tr>
      <w:tr w:rsidR="00AC62DA" w:rsidRPr="00850929" w:rsidTr="00AC62DA">
        <w:trPr>
          <w:trHeight w:val="57"/>
        </w:trPr>
        <w:tc>
          <w:tcPr>
            <w:tcW w:w="469" w:type="dxa"/>
            <w:vAlign w:val="center"/>
          </w:tcPr>
          <w:p w:rsidR="00AC62DA" w:rsidRPr="00850929" w:rsidRDefault="00FB1220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2581" w:type="dxa"/>
            <w:vAlign w:val="center"/>
          </w:tcPr>
          <w:p w:rsidR="00AC62DA" w:rsidRPr="00850929" w:rsidRDefault="00AC62DA" w:rsidP="00AC62DA">
            <w:pPr>
              <w:pStyle w:val="Style49"/>
              <w:widowControl/>
              <w:spacing w:line="269" w:lineRule="exact"/>
              <w:ind w:firstLine="5"/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Poticati mobilnost </w:t>
            </w: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>studenata</w:t>
            </w:r>
          </w:p>
        </w:tc>
        <w:tc>
          <w:tcPr>
            <w:tcW w:w="3231" w:type="dxa"/>
            <w:vAlign w:val="center"/>
          </w:tcPr>
          <w:p w:rsidR="00AC62DA" w:rsidRPr="00850929" w:rsidRDefault="00AC62DA" w:rsidP="00AC62DA">
            <w:pPr>
              <w:pStyle w:val="Style49"/>
              <w:widowControl/>
              <w:spacing w:line="269" w:lineRule="exact"/>
              <w:ind w:firstLine="5"/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>Broj odlaznih i dolaznih mobilnosti studenata na preddiplomskoj, diplomskoj i poslij</w:t>
            </w: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>ediplomskoj razini</w:t>
            </w:r>
          </w:p>
        </w:tc>
        <w:tc>
          <w:tcPr>
            <w:tcW w:w="3069" w:type="dxa"/>
            <w:vAlign w:val="center"/>
          </w:tcPr>
          <w:p w:rsidR="00AC62DA" w:rsidRDefault="00AC62D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Odlazak/fakultet/godišnje</w:t>
            </w:r>
          </w:p>
          <w:p w:rsidR="00AC62DA" w:rsidRPr="00850929" w:rsidRDefault="00AC62D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Dva dolaska/fakultet/godišnje</w:t>
            </w:r>
          </w:p>
        </w:tc>
      </w:tr>
    </w:tbl>
    <w:p w:rsidR="00957F0A" w:rsidRDefault="00957F0A" w:rsidP="00957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B80D9F" w:rsidRDefault="00B80D9F" w:rsidP="00B80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SSST je stoga u poziciji natjecati se za najbolje osoblje i postizati</w:t>
      </w:r>
      <w:r w:rsidR="00957F0A" w:rsidRPr="00597D77">
        <w:rPr>
          <w:rFonts w:ascii="Times New Roman" w:hAnsi="Times New Roman"/>
          <w:sz w:val="24"/>
          <w:szCs w:val="24"/>
        </w:rPr>
        <w:t xml:space="preserve"> veću raznolikost među osobljem</w:t>
      </w:r>
      <w:r>
        <w:rPr>
          <w:rFonts w:ascii="Times New Roman" w:hAnsi="Times New Roman"/>
          <w:sz w:val="24"/>
          <w:szCs w:val="24"/>
        </w:rPr>
        <w:t>, za koje ima</w:t>
      </w:r>
      <w:r w:rsidR="00957F0A" w:rsidRPr="00597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osigurane </w:t>
      </w:r>
      <w:r w:rsidR="00957F0A" w:rsidRPr="00597D77">
        <w:rPr>
          <w:rFonts w:ascii="Times New Roman" w:hAnsi="Times New Roman"/>
          <w:sz w:val="24"/>
          <w:szCs w:val="24"/>
        </w:rPr>
        <w:t xml:space="preserve">dugoročne planove kontinuirane </w:t>
      </w:r>
      <w:r>
        <w:rPr>
          <w:rFonts w:ascii="Times New Roman" w:hAnsi="Times New Roman"/>
          <w:sz w:val="24"/>
          <w:szCs w:val="24"/>
        </w:rPr>
        <w:t>edukacije.</w:t>
      </w:r>
    </w:p>
    <w:p w:rsidR="00957F0A" w:rsidRPr="00B80D9F" w:rsidRDefault="00B80D9F" w:rsidP="00B80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color w:val="222222"/>
          <w:sz w:val="24"/>
          <w:szCs w:val="24"/>
        </w:rPr>
        <w:t>Univerzitet SSST</w:t>
      </w:r>
      <w:r w:rsidR="00957F0A" w:rsidRPr="00597D77">
        <w:rPr>
          <w:rFonts w:ascii="Times New Roman" w:hAnsi="Times New Roman"/>
          <w:sz w:val="24"/>
          <w:szCs w:val="24"/>
        </w:rPr>
        <w:t xml:space="preserve"> razvija radno okruženja i sistem poticaja koje promoviše motivaciju, </w:t>
      </w:r>
      <w:r w:rsidR="00957F0A" w:rsidRPr="00597D77">
        <w:rPr>
          <w:rFonts w:ascii="Times New Roman" w:hAnsi="Times New Roman"/>
          <w:sz w:val="24"/>
          <w:szCs w:val="24"/>
        </w:rPr>
        <w:lastRenderedPageBreak/>
        <w:t>za</w:t>
      </w:r>
      <w:r>
        <w:rPr>
          <w:rFonts w:ascii="Times New Roman" w:hAnsi="Times New Roman"/>
          <w:sz w:val="24"/>
          <w:szCs w:val="24"/>
        </w:rPr>
        <w:t>dovoljstvo rada i inovativnost i</w:t>
      </w:r>
      <w:r w:rsidR="00957F0A" w:rsidRPr="00597D77">
        <w:rPr>
          <w:rFonts w:ascii="Times New Roman" w:hAnsi="Times New Roman"/>
          <w:sz w:val="24"/>
          <w:szCs w:val="24"/>
        </w:rPr>
        <w:t xml:space="preserve"> uspostavlja prog</w:t>
      </w:r>
      <w:r>
        <w:rPr>
          <w:rFonts w:ascii="Times New Roman" w:hAnsi="Times New Roman"/>
          <w:sz w:val="24"/>
          <w:szCs w:val="24"/>
        </w:rPr>
        <w:t>rame stalnog obrazovanja koji pomaže</w:t>
      </w:r>
      <w:r w:rsidR="00957F0A" w:rsidRPr="00597D77">
        <w:rPr>
          <w:rFonts w:ascii="Times New Roman" w:hAnsi="Times New Roman"/>
          <w:sz w:val="24"/>
          <w:szCs w:val="24"/>
        </w:rPr>
        <w:t xml:space="preserve"> unaprijeđenje znanja i kompetencija osoblja.</w:t>
      </w:r>
    </w:p>
    <w:p w:rsidR="007D03EA" w:rsidRPr="00850929" w:rsidRDefault="00957F0A" w:rsidP="00D414D1">
      <w:pPr>
        <w:shd w:val="clear" w:color="auto" w:fill="FFFFFF"/>
        <w:spacing w:before="240" w:after="0" w:line="360" w:lineRule="auto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Tabela 2: </w:t>
      </w:r>
      <w:r w:rsidR="00A67548" w:rsidRPr="00850929">
        <w:rPr>
          <w:rFonts w:ascii="Times New Roman" w:hAnsi="Times New Roman" w:cs="Times New Roman"/>
          <w:b/>
          <w:i/>
          <w:sz w:val="24"/>
          <w:szCs w:val="24"/>
          <w:lang w:val="hr-BA"/>
        </w:rPr>
        <w:t>Strateški cilj 2</w:t>
      </w:r>
      <w:r w:rsidR="007D03EA" w:rsidRPr="00850929">
        <w:rPr>
          <w:rFonts w:ascii="Times New Roman" w:hAnsi="Times New Roman" w:cs="Times New Roman"/>
          <w:b/>
          <w:i/>
          <w:sz w:val="24"/>
          <w:szCs w:val="24"/>
          <w:lang w:val="hr-BA"/>
        </w:rPr>
        <w:t>.</w:t>
      </w:r>
      <w:r w:rsidR="00A67548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Jačati kadrovsku bazu SSST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559"/>
        <w:gridCol w:w="3255"/>
        <w:gridCol w:w="3056"/>
      </w:tblGrid>
      <w:tr w:rsidR="007D03EA" w:rsidRPr="00850929" w:rsidTr="005A6220">
        <w:trPr>
          <w:trHeight w:val="20"/>
        </w:trPr>
        <w:tc>
          <w:tcPr>
            <w:tcW w:w="480" w:type="dxa"/>
            <w:vAlign w:val="center"/>
          </w:tcPr>
          <w:p w:rsidR="007D03EA" w:rsidRPr="00850929" w:rsidRDefault="007D03EA" w:rsidP="006E2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7D03EA" w:rsidRPr="00850929" w:rsidRDefault="007D03EA" w:rsidP="006E2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ZADATAK</w:t>
            </w:r>
          </w:p>
        </w:tc>
        <w:tc>
          <w:tcPr>
            <w:tcW w:w="3255" w:type="dxa"/>
            <w:vAlign w:val="center"/>
          </w:tcPr>
          <w:p w:rsidR="007D03EA" w:rsidRPr="00850929" w:rsidRDefault="007D03EA" w:rsidP="006E2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POKAZATELJ</w:t>
            </w:r>
          </w:p>
        </w:tc>
        <w:tc>
          <w:tcPr>
            <w:tcW w:w="3056" w:type="dxa"/>
            <w:vAlign w:val="center"/>
          </w:tcPr>
          <w:p w:rsidR="007D03EA" w:rsidRPr="00850929" w:rsidRDefault="007D03EA" w:rsidP="006E2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CILJANA VRIJEDNOST</w:t>
            </w:r>
          </w:p>
        </w:tc>
      </w:tr>
      <w:tr w:rsidR="007D03EA" w:rsidRPr="00850929" w:rsidTr="00AC62DA">
        <w:trPr>
          <w:trHeight w:val="57"/>
        </w:trPr>
        <w:tc>
          <w:tcPr>
            <w:tcW w:w="480" w:type="dxa"/>
            <w:vAlign w:val="center"/>
          </w:tcPr>
          <w:p w:rsidR="007D03EA" w:rsidRPr="00850929" w:rsidRDefault="007D03E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559" w:type="dxa"/>
            <w:vAlign w:val="center"/>
          </w:tcPr>
          <w:p w:rsidR="007D03EA" w:rsidRPr="00850929" w:rsidRDefault="00250523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hr-HR"/>
              </w:rPr>
              <w:t>Poticati raznovrsne oblike usavršavanja za podizanje pedagoško-psihološko-didaktičko-metodičkih i drugih kompetencija</w:t>
            </w:r>
          </w:p>
        </w:tc>
        <w:tc>
          <w:tcPr>
            <w:tcW w:w="3255" w:type="dxa"/>
            <w:vAlign w:val="center"/>
          </w:tcPr>
          <w:p w:rsidR="007D03EA" w:rsidRPr="00850929" w:rsidRDefault="00250523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hr-HR"/>
              </w:rPr>
              <w:t>Broj znanstveno-nastavnog osoblja u različitim oblicima usavršavanja za podizanje pedagoško-psihološko-didaktičko-metodičkih i drugih kompetencija</w:t>
            </w:r>
          </w:p>
        </w:tc>
        <w:tc>
          <w:tcPr>
            <w:tcW w:w="3056" w:type="dxa"/>
            <w:vAlign w:val="center"/>
          </w:tcPr>
          <w:p w:rsidR="007D03EA" w:rsidRPr="00850929" w:rsidRDefault="00850929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Jedan nastavnik/fakultet</w:t>
            </w:r>
            <w:r w:rsidR="00250523"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/godišnje</w:t>
            </w:r>
          </w:p>
        </w:tc>
      </w:tr>
      <w:tr w:rsidR="007D03EA" w:rsidRPr="00850929" w:rsidTr="00AC62DA">
        <w:trPr>
          <w:trHeight w:val="57"/>
        </w:trPr>
        <w:tc>
          <w:tcPr>
            <w:tcW w:w="480" w:type="dxa"/>
            <w:vAlign w:val="center"/>
          </w:tcPr>
          <w:p w:rsidR="007D03EA" w:rsidRPr="00850929" w:rsidRDefault="007D03E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2559" w:type="dxa"/>
            <w:vAlign w:val="center"/>
          </w:tcPr>
          <w:p w:rsidR="007D03EA" w:rsidRPr="00850929" w:rsidRDefault="00E13E1B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hr-HR"/>
              </w:rPr>
              <w:t>Poticati znanstveno-nastavno osoblje na različite</w:t>
            </w:r>
            <w:r w:rsid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obli</w:t>
            </w: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hr-HR"/>
              </w:rPr>
              <w:t>ke usavršavanja za unaprjeđenje znanstvenog djelovanja</w:t>
            </w:r>
          </w:p>
        </w:tc>
        <w:tc>
          <w:tcPr>
            <w:tcW w:w="3255" w:type="dxa"/>
            <w:vAlign w:val="center"/>
          </w:tcPr>
          <w:p w:rsidR="007D03EA" w:rsidRPr="00850929" w:rsidRDefault="00E13E1B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hr-HR"/>
              </w:rPr>
              <w:t>Broj znanstveno-nastavnog osoblja u različitim oblicima usavršavanja za unaprjeđenje znanstvenog djelovanja</w:t>
            </w:r>
          </w:p>
        </w:tc>
        <w:tc>
          <w:tcPr>
            <w:tcW w:w="3056" w:type="dxa"/>
            <w:vAlign w:val="center"/>
          </w:tcPr>
          <w:p w:rsidR="007D03EA" w:rsidRPr="00850929" w:rsidRDefault="00850929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Jedan nastavnik/fakultet</w:t>
            </w: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/godišnje</w:t>
            </w:r>
          </w:p>
        </w:tc>
      </w:tr>
      <w:tr w:rsidR="0021140C" w:rsidRPr="00850929" w:rsidTr="00AC62DA">
        <w:trPr>
          <w:trHeight w:val="57"/>
        </w:trPr>
        <w:tc>
          <w:tcPr>
            <w:tcW w:w="480" w:type="dxa"/>
            <w:vAlign w:val="center"/>
          </w:tcPr>
          <w:p w:rsidR="0021140C" w:rsidRPr="00850929" w:rsidRDefault="0021140C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2559" w:type="dxa"/>
            <w:vAlign w:val="center"/>
          </w:tcPr>
          <w:p w:rsidR="0021140C" w:rsidRPr="00850929" w:rsidRDefault="0021140C" w:rsidP="00AC62DA">
            <w:pPr>
              <w:pStyle w:val="Style49"/>
              <w:widowControl/>
              <w:spacing w:line="269" w:lineRule="exact"/>
              <w:ind w:firstLine="5"/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>Poticati  razn</w:t>
            </w:r>
            <w:r w:rsidR="00AC62DA"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>e oblike usavrš</w:t>
            </w: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avanja administrativnog i tehničkog osoblja </w:t>
            </w:r>
          </w:p>
        </w:tc>
        <w:tc>
          <w:tcPr>
            <w:tcW w:w="3255" w:type="dxa"/>
            <w:vAlign w:val="center"/>
          </w:tcPr>
          <w:p w:rsidR="0021140C" w:rsidRPr="00850929" w:rsidRDefault="0021140C" w:rsidP="00AC62DA">
            <w:pPr>
              <w:pStyle w:val="Style49"/>
              <w:widowControl/>
              <w:spacing w:line="269" w:lineRule="exact"/>
              <w:ind w:firstLine="5"/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>Broj administrativnog i tehničkog osoblja koji je pohađao različite oblike usavršavanja</w:t>
            </w:r>
          </w:p>
        </w:tc>
        <w:tc>
          <w:tcPr>
            <w:tcW w:w="3056" w:type="dxa"/>
            <w:vAlign w:val="center"/>
          </w:tcPr>
          <w:p w:rsidR="0021140C" w:rsidRPr="00850929" w:rsidRDefault="00850929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Tri djelatnika/godišnje</w:t>
            </w:r>
          </w:p>
        </w:tc>
      </w:tr>
      <w:tr w:rsidR="00D13B93" w:rsidRPr="00850929" w:rsidTr="00AC62DA">
        <w:trPr>
          <w:trHeight w:val="57"/>
        </w:trPr>
        <w:tc>
          <w:tcPr>
            <w:tcW w:w="480" w:type="dxa"/>
            <w:vAlign w:val="center"/>
          </w:tcPr>
          <w:p w:rsidR="00D13B93" w:rsidRPr="00850929" w:rsidRDefault="00D13B93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2559" w:type="dxa"/>
            <w:vAlign w:val="center"/>
          </w:tcPr>
          <w:p w:rsidR="00D13B93" w:rsidRPr="00850929" w:rsidRDefault="005A6220" w:rsidP="00AC62DA">
            <w:pPr>
              <w:pStyle w:val="Style49"/>
              <w:widowControl/>
              <w:spacing w:line="269" w:lineRule="exact"/>
              <w:ind w:firstLine="5"/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Poticati mobilnost </w:t>
            </w:r>
            <w:r w:rsidR="00D13B93"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>znanstveno-nastavnog i administrativnog te tehničkog osoblja</w:t>
            </w:r>
          </w:p>
        </w:tc>
        <w:tc>
          <w:tcPr>
            <w:tcW w:w="3255" w:type="dxa"/>
            <w:vAlign w:val="center"/>
          </w:tcPr>
          <w:p w:rsidR="00D13B93" w:rsidRPr="00850929" w:rsidRDefault="00D13B93" w:rsidP="00AC62DA">
            <w:pPr>
              <w:pStyle w:val="Style49"/>
              <w:widowControl/>
              <w:spacing w:line="269" w:lineRule="exact"/>
              <w:ind w:firstLine="5"/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>Broj odlaznih i dolaznih mobilnosti znanstveno-nastavnog i administrativnog te</w:t>
            </w:r>
            <w:r w:rsidR="005A6220"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tehničkog osoblja</w:t>
            </w:r>
          </w:p>
        </w:tc>
        <w:tc>
          <w:tcPr>
            <w:tcW w:w="3056" w:type="dxa"/>
            <w:vAlign w:val="center"/>
          </w:tcPr>
          <w:p w:rsidR="00D13B93" w:rsidRDefault="005A6220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Odlazak/fakultet/dvogodišnje</w:t>
            </w:r>
          </w:p>
          <w:p w:rsidR="005A6220" w:rsidRDefault="005A6220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Dolazka/fakultet/godišnje</w:t>
            </w:r>
          </w:p>
          <w:p w:rsidR="005A6220" w:rsidRPr="00850929" w:rsidRDefault="005A6220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Odlazak i dolazak administrativnog osoblja/dvogodišnje</w:t>
            </w:r>
          </w:p>
        </w:tc>
      </w:tr>
    </w:tbl>
    <w:p w:rsidR="00C0379D" w:rsidRPr="00850929" w:rsidRDefault="00C0379D" w:rsidP="007D03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D414D1" w:rsidRPr="00877449" w:rsidRDefault="00877449" w:rsidP="00877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cilju bolje digitalizacije ekonomije i bolje globaliziranosti bh. društva, SSST nastoji razviti što čvršće odnose s organizacijama i instutucijama privatnog, javnog i civilnog sektora. Takvim odnosom SSST osigurava čvršću ukorijenost u lokalnu zajednicu, upoznavanje sa izazovima produktivnosti, efikasnosti i kompetitivnosti bh. ekonomije i bh. društva, uključenje u iznalaženje optimalnih rješenja za te izazove i tim putem uključivanje u globalne lance vrijednosti i globalne integracije.</w:t>
      </w:r>
    </w:p>
    <w:p w:rsidR="007D03EA" w:rsidRPr="00850929" w:rsidRDefault="00A67548" w:rsidP="00D414D1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850929">
        <w:rPr>
          <w:rFonts w:ascii="Times New Roman" w:hAnsi="Times New Roman" w:cs="Times New Roman"/>
          <w:b/>
          <w:sz w:val="24"/>
          <w:szCs w:val="24"/>
          <w:lang w:val="hr-BA"/>
        </w:rPr>
        <w:t>Strateški cilj</w:t>
      </w:r>
      <w:r w:rsidR="00C0379D" w:rsidRPr="00850929">
        <w:rPr>
          <w:rFonts w:ascii="Times New Roman" w:hAnsi="Times New Roman" w:cs="Times New Roman"/>
          <w:b/>
          <w:sz w:val="24"/>
          <w:szCs w:val="24"/>
          <w:lang w:val="hr-BA"/>
        </w:rPr>
        <w:t xml:space="preserve"> 3</w:t>
      </w:r>
      <w:r w:rsidR="007D03EA" w:rsidRPr="00850929"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  <w:r w:rsidR="00C0379D" w:rsidRPr="00850929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Razvijati</w:t>
      </w:r>
      <w:r w:rsidR="007D03EA" w:rsidRPr="00850929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suradnju s privatnim</w:t>
      </w:r>
      <w:r w:rsidR="00250523" w:rsidRPr="00850929">
        <w:rPr>
          <w:rFonts w:ascii="Times New Roman" w:hAnsi="Times New Roman" w:cs="Times New Roman"/>
          <w:b/>
          <w:i/>
          <w:noProof/>
          <w:sz w:val="24"/>
          <w:szCs w:val="24"/>
        </w:rPr>
        <w:t>, civilni</w:t>
      </w:r>
      <w:r w:rsidR="007D03EA" w:rsidRPr="00850929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i javnim sektorom radi jačanja </w:t>
      </w:r>
      <w:r w:rsidR="00250523" w:rsidRPr="00850929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kompetitivnih i </w:t>
      </w:r>
      <w:r w:rsidR="007D03EA" w:rsidRPr="00850929">
        <w:rPr>
          <w:rFonts w:ascii="Times New Roman" w:hAnsi="Times New Roman" w:cs="Times New Roman"/>
          <w:b/>
          <w:i/>
          <w:noProof/>
          <w:sz w:val="24"/>
          <w:szCs w:val="24"/>
        </w:rPr>
        <w:t>inovacijskih</w:t>
      </w:r>
      <w:r w:rsidR="00250523" w:rsidRPr="00850929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potencijala SSST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467"/>
        <w:gridCol w:w="3287"/>
        <w:gridCol w:w="3109"/>
      </w:tblGrid>
      <w:tr w:rsidR="007D03EA" w:rsidRPr="00850929" w:rsidTr="00B80D9F">
        <w:trPr>
          <w:trHeight w:val="56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EA" w:rsidRPr="00850929" w:rsidRDefault="007D03EA" w:rsidP="006E2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EA" w:rsidRPr="00850929" w:rsidRDefault="007D03EA" w:rsidP="006E2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ZADATAK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EA" w:rsidRPr="00850929" w:rsidRDefault="007D03EA" w:rsidP="006E2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POKAZATELJ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EA" w:rsidRPr="00850929" w:rsidRDefault="007D03EA" w:rsidP="006E2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CILJANA VRIJEDNOST</w:t>
            </w:r>
          </w:p>
        </w:tc>
      </w:tr>
      <w:tr w:rsidR="007D03EA" w:rsidRPr="00850929" w:rsidTr="00B80D9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EA" w:rsidRPr="00850929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EA" w:rsidRPr="00850929" w:rsidRDefault="007D03E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Stvarati p</w:t>
            </w:r>
            <w:r w:rsidR="005A62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oticajno istraživačko okruženje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EA" w:rsidRPr="00850929" w:rsidRDefault="007D03E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Broj i iznos znanstvenih i znanstveno-istraživačkih projekata s javnim </w:t>
            </w:r>
            <w:r w:rsidR="005A62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sektorom, civilnim sektorom i privatnim sektorom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EA" w:rsidRDefault="005A6220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Projekt/fakultet/godišnje</w:t>
            </w:r>
          </w:p>
          <w:p w:rsidR="00974554" w:rsidRPr="00850929" w:rsidRDefault="00974554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Style w:val="FontStyle37"/>
              </w:rPr>
              <w:t>s godišnjim rastom od min. 5%</w:t>
            </w:r>
          </w:p>
        </w:tc>
      </w:tr>
      <w:tr w:rsidR="007D03EA" w:rsidRPr="00850929" w:rsidTr="00B80D9F"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7D03EA" w:rsidRPr="00850929" w:rsidRDefault="00E9577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AA3F5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:rsidR="007D03EA" w:rsidRPr="00850929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Uspostaviti centre izvrsnosti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center"/>
          </w:tcPr>
          <w:p w:rsidR="007D03EA" w:rsidRPr="00850929" w:rsidRDefault="007D03E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Broj uspostavljenih s</w:t>
            </w:r>
            <w:r w:rsidR="00AA3F5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tart-upova 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vAlign w:val="center"/>
          </w:tcPr>
          <w:p w:rsidR="007D03EA" w:rsidRPr="00850929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Start-up/fakultet/godišnje</w:t>
            </w:r>
          </w:p>
        </w:tc>
      </w:tr>
      <w:tr w:rsidR="00D13B93" w:rsidRPr="00850929" w:rsidTr="00B80D9F">
        <w:trPr>
          <w:trHeight w:val="1020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3" w:rsidRPr="00850929" w:rsidRDefault="00E9577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3</w:t>
            </w:r>
            <w:r w:rsidR="00AA3F5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3" w:rsidRPr="00850929" w:rsidRDefault="00AA3F5F" w:rsidP="00AC62DA">
            <w:pPr>
              <w:pStyle w:val="Style49"/>
              <w:widowControl/>
              <w:spacing w:line="240" w:lineRule="auto"/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>Poticati rad na znanstveno-istraživačkim projektima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3" w:rsidRPr="00850929" w:rsidRDefault="00D13B93" w:rsidP="00AC62DA">
            <w:pPr>
              <w:pStyle w:val="Style49"/>
              <w:widowControl/>
              <w:spacing w:line="269" w:lineRule="exact"/>
              <w:ind w:firstLine="5"/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>Broj realiziranih/ugovorenih znanstveno</w:t>
            </w: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softHyphen/>
              <w:t>istraživačkih projekata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3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Projekt/fakultet/godišnje</w:t>
            </w:r>
          </w:p>
          <w:p w:rsidR="00974554" w:rsidRPr="00850929" w:rsidRDefault="00974554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Style w:val="FontStyle37"/>
              </w:rPr>
              <w:t>s godišnjim rastom od min. 5%</w:t>
            </w:r>
          </w:p>
        </w:tc>
      </w:tr>
      <w:tr w:rsidR="00D13B93" w:rsidRPr="00850929" w:rsidTr="00B80D9F">
        <w:trPr>
          <w:trHeight w:val="1020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3" w:rsidRPr="00850929" w:rsidRDefault="00E9577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  <w:r w:rsidR="00AA3F5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3" w:rsidRPr="00850929" w:rsidRDefault="00AA3F5F" w:rsidP="00AC62DA">
            <w:pPr>
              <w:pStyle w:val="Style49"/>
              <w:widowControl/>
              <w:spacing w:line="269" w:lineRule="exact"/>
              <w:ind w:firstLine="5"/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Poticati rad na transferu </w:t>
            </w:r>
            <w:r w:rsidR="00D13B93"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>znanja i tehnologija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3" w:rsidRPr="00850929" w:rsidRDefault="00D13B93" w:rsidP="00AC62DA">
            <w:pPr>
              <w:pStyle w:val="Style49"/>
              <w:widowControl/>
              <w:spacing w:line="269" w:lineRule="exact"/>
              <w:ind w:firstLine="5"/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850929">
              <w:rPr>
                <w:rStyle w:val="FontStyle102"/>
                <w:rFonts w:ascii="Times New Roman" w:hAnsi="Times New Roman" w:cs="Times New Roman"/>
                <w:sz w:val="24"/>
                <w:szCs w:val="24"/>
                <w:lang w:val="hr-HR" w:eastAsia="hr-HR"/>
              </w:rPr>
              <w:t>Broj realiziranih/ugovorenih projekata transfera znanja i tehnologija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3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Dva projekta/fakultet/godišnje</w:t>
            </w:r>
          </w:p>
          <w:p w:rsidR="00974554" w:rsidRPr="00850929" w:rsidRDefault="00974554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Style w:val="FontStyle37"/>
              </w:rPr>
              <w:t>s godišnjim rastom od min. 5%</w:t>
            </w:r>
          </w:p>
        </w:tc>
      </w:tr>
      <w:tr w:rsidR="00AA3F5F" w:rsidRPr="00850929" w:rsidTr="00B80D9F">
        <w:trPr>
          <w:trHeight w:val="1020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5F" w:rsidRDefault="00E9577A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  <w:r w:rsidR="00AA3F5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5F" w:rsidRPr="00850929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Poticati istraživačku aktivnost nastavnika i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studenata svih ciklusa studija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5F" w:rsidRPr="00850929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Broj objavljenih radova u respektabilnim bazama podataka (CC, SCI)</w:t>
            </w:r>
          </w:p>
          <w:p w:rsidR="00AA3F5F" w:rsidRPr="00850929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Citiranost i utjecajnost članaka</w:t>
            </w:r>
          </w:p>
          <w:p w:rsidR="00AA3F5F" w:rsidRPr="00850929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Broj obranjenih doktorata  s akcentom na povećanje u kadrovski najdeficitarnijim područjima.</w:t>
            </w:r>
          </w:p>
          <w:p w:rsidR="00AA3F5F" w:rsidRPr="00850929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Broj objavljenih knjiga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5F" w:rsidRPr="00850929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Č</w:t>
            </w: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lanak po nastavnku godišnje</w:t>
            </w:r>
          </w:p>
          <w:p w:rsidR="00AA3F5F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O</w:t>
            </w:r>
            <w:r w:rsidRPr="008509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bjavljena knjiga po nastavniku bijenalno</w:t>
            </w:r>
          </w:p>
          <w:p w:rsidR="00AA3F5F" w:rsidRPr="00850929" w:rsidRDefault="00AA3F5F" w:rsidP="00AC62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Doktorat/fakultet/dvogodišnje</w:t>
            </w:r>
          </w:p>
        </w:tc>
      </w:tr>
    </w:tbl>
    <w:p w:rsidR="00877449" w:rsidRDefault="00877449" w:rsidP="00877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D03EA" w:rsidRPr="00877449" w:rsidRDefault="007D03EA" w:rsidP="00877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7D03EA" w:rsidRPr="0087744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3EA" w:rsidRDefault="007D03EA" w:rsidP="007D03EA">
      <w:pPr>
        <w:spacing w:after="0" w:line="240" w:lineRule="auto"/>
      </w:pPr>
      <w:r>
        <w:separator/>
      </w:r>
    </w:p>
  </w:endnote>
  <w:endnote w:type="continuationSeparator" w:id="0">
    <w:p w:rsidR="007D03EA" w:rsidRDefault="007D03EA" w:rsidP="007D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3EA" w:rsidRDefault="007D03EA" w:rsidP="007D03EA">
      <w:pPr>
        <w:spacing w:after="0" w:line="240" w:lineRule="auto"/>
      </w:pPr>
      <w:r>
        <w:separator/>
      </w:r>
    </w:p>
  </w:footnote>
  <w:footnote w:type="continuationSeparator" w:id="0">
    <w:p w:rsidR="007D03EA" w:rsidRDefault="007D03EA" w:rsidP="007D03EA">
      <w:pPr>
        <w:spacing w:after="0" w:line="240" w:lineRule="auto"/>
      </w:pPr>
      <w:r>
        <w:continuationSeparator/>
      </w:r>
    </w:p>
  </w:footnote>
  <w:footnote w:id="1">
    <w:p w:rsidR="00FB1220" w:rsidRDefault="00FB1220" w:rsidP="00FB1220">
      <w:pPr>
        <w:pStyle w:val="FootnoteText"/>
        <w:jc w:val="both"/>
        <w:rPr>
          <w:sz w:val="22"/>
          <w:szCs w:val="22"/>
          <w:lang w:val="hr-HR"/>
        </w:rPr>
      </w:pPr>
      <w:r>
        <w:rPr>
          <w:rStyle w:val="FootnoteReference"/>
          <w:szCs w:val="22"/>
        </w:rPr>
        <w:footnoteRef/>
      </w:r>
      <w:r>
        <w:rPr>
          <w:sz w:val="22"/>
          <w:szCs w:val="22"/>
          <w:lang w:val="hr-HR"/>
        </w:rPr>
        <w:t xml:space="preserve">Norma ulaganja u istraživanja i razvoj (kao % BDP) iznosi 3% kod Europske unije (ostvaruje se 2%), a 1% kod Afričke unije 1% (ostvaruje se 0.4%)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4976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D03EA" w:rsidRDefault="007D03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7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03EA" w:rsidRDefault="007D0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59D"/>
    <w:multiLevelType w:val="hybridMultilevel"/>
    <w:tmpl w:val="F2B0EBB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0238E7"/>
    <w:multiLevelType w:val="hybridMultilevel"/>
    <w:tmpl w:val="7BBAF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A75B3"/>
    <w:multiLevelType w:val="hybridMultilevel"/>
    <w:tmpl w:val="4CCE0B14"/>
    <w:lvl w:ilvl="0" w:tplc="CB32F7E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E6EC4"/>
    <w:multiLevelType w:val="hybridMultilevel"/>
    <w:tmpl w:val="6C8A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01ED7"/>
    <w:multiLevelType w:val="hybridMultilevel"/>
    <w:tmpl w:val="B8B80F26"/>
    <w:lvl w:ilvl="0" w:tplc="CB32F7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E47BC"/>
    <w:multiLevelType w:val="hybridMultilevel"/>
    <w:tmpl w:val="71B4A944"/>
    <w:lvl w:ilvl="0" w:tplc="CB32F7E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A1E3E"/>
    <w:multiLevelType w:val="hybridMultilevel"/>
    <w:tmpl w:val="D3FCF5E0"/>
    <w:lvl w:ilvl="0" w:tplc="F1EA53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71AAC"/>
    <w:multiLevelType w:val="hybridMultilevel"/>
    <w:tmpl w:val="CDD29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F6C3C"/>
    <w:multiLevelType w:val="hybridMultilevel"/>
    <w:tmpl w:val="212E62A8"/>
    <w:lvl w:ilvl="0" w:tplc="CB32F7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4245B"/>
    <w:multiLevelType w:val="hybridMultilevel"/>
    <w:tmpl w:val="C2DCF054"/>
    <w:lvl w:ilvl="0" w:tplc="CB32F7E8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A487537"/>
    <w:multiLevelType w:val="hybridMultilevel"/>
    <w:tmpl w:val="467211D2"/>
    <w:lvl w:ilvl="0" w:tplc="CB32F7E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C441690"/>
    <w:multiLevelType w:val="hybridMultilevel"/>
    <w:tmpl w:val="87D44EA0"/>
    <w:lvl w:ilvl="0" w:tplc="CB32F7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3A"/>
    <w:rsid w:val="00093E93"/>
    <w:rsid w:val="001434F4"/>
    <w:rsid w:val="00170F53"/>
    <w:rsid w:val="0021140C"/>
    <w:rsid w:val="00250523"/>
    <w:rsid w:val="00255D80"/>
    <w:rsid w:val="003573CA"/>
    <w:rsid w:val="00437C3A"/>
    <w:rsid w:val="004A2A82"/>
    <w:rsid w:val="004E7A55"/>
    <w:rsid w:val="00564242"/>
    <w:rsid w:val="005A6220"/>
    <w:rsid w:val="005C7729"/>
    <w:rsid w:val="00731259"/>
    <w:rsid w:val="007D03EA"/>
    <w:rsid w:val="00850929"/>
    <w:rsid w:val="00877449"/>
    <w:rsid w:val="00937203"/>
    <w:rsid w:val="00957F0A"/>
    <w:rsid w:val="00974554"/>
    <w:rsid w:val="00A31811"/>
    <w:rsid w:val="00A67548"/>
    <w:rsid w:val="00A80AA7"/>
    <w:rsid w:val="00AA3F5F"/>
    <w:rsid w:val="00AC62DA"/>
    <w:rsid w:val="00B80D9F"/>
    <w:rsid w:val="00C02A17"/>
    <w:rsid w:val="00C0379D"/>
    <w:rsid w:val="00CF686F"/>
    <w:rsid w:val="00D13B93"/>
    <w:rsid w:val="00D2156A"/>
    <w:rsid w:val="00D414D1"/>
    <w:rsid w:val="00E13E1B"/>
    <w:rsid w:val="00E14023"/>
    <w:rsid w:val="00E16DE1"/>
    <w:rsid w:val="00E9577A"/>
    <w:rsid w:val="00EE10A8"/>
    <w:rsid w:val="00FB1220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8D98"/>
  <w15:chartTrackingRefBased/>
  <w15:docId w15:val="{DBBB2A6D-BC30-402A-A43E-8DB60124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C3A"/>
    <w:pPr>
      <w:spacing w:after="200" w:line="276" w:lineRule="auto"/>
    </w:pPr>
    <w:rPr>
      <w:rFonts w:asciiTheme="minorHAnsi" w:hAnsiTheme="minorHAnsi"/>
      <w:sz w:val="22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A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5EA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A2A82"/>
    <w:pPr>
      <w:ind w:left="720"/>
      <w:contextualSpacing/>
    </w:pPr>
  </w:style>
  <w:style w:type="paragraph" w:customStyle="1" w:styleId="Style23">
    <w:name w:val="Style23"/>
    <w:basedOn w:val="Normal"/>
    <w:uiPriority w:val="99"/>
    <w:rsid w:val="007D03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paragraph" w:customStyle="1" w:styleId="Style24">
    <w:name w:val="Style24"/>
    <w:basedOn w:val="Normal"/>
    <w:uiPriority w:val="99"/>
    <w:rsid w:val="007D03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paragraph" w:customStyle="1" w:styleId="Style33">
    <w:name w:val="Style33"/>
    <w:basedOn w:val="Normal"/>
    <w:uiPriority w:val="99"/>
    <w:rsid w:val="007D03EA"/>
    <w:pPr>
      <w:widowControl w:val="0"/>
      <w:autoSpaceDE w:val="0"/>
      <w:autoSpaceDN w:val="0"/>
      <w:adjustRightInd w:val="0"/>
      <w:spacing w:after="0" w:line="264" w:lineRule="exact"/>
    </w:pPr>
    <w:rPr>
      <w:rFonts w:ascii="Calibri" w:eastAsiaTheme="minorEastAsia" w:hAnsi="Calibri"/>
      <w:sz w:val="24"/>
      <w:szCs w:val="24"/>
      <w:lang w:val="en-US"/>
    </w:rPr>
  </w:style>
  <w:style w:type="paragraph" w:customStyle="1" w:styleId="Style38">
    <w:name w:val="Style38"/>
    <w:basedOn w:val="Normal"/>
    <w:uiPriority w:val="99"/>
    <w:rsid w:val="007D03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paragraph" w:customStyle="1" w:styleId="Style49">
    <w:name w:val="Style49"/>
    <w:basedOn w:val="Normal"/>
    <w:uiPriority w:val="99"/>
    <w:rsid w:val="007D03EA"/>
    <w:pPr>
      <w:widowControl w:val="0"/>
      <w:autoSpaceDE w:val="0"/>
      <w:autoSpaceDN w:val="0"/>
      <w:adjustRightInd w:val="0"/>
      <w:spacing w:after="0" w:line="245" w:lineRule="exact"/>
    </w:pPr>
    <w:rPr>
      <w:rFonts w:ascii="Calibri" w:eastAsiaTheme="minorEastAsia" w:hAnsi="Calibri"/>
      <w:sz w:val="24"/>
      <w:szCs w:val="24"/>
      <w:lang w:val="en-US"/>
    </w:rPr>
  </w:style>
  <w:style w:type="character" w:customStyle="1" w:styleId="FontStyle77">
    <w:name w:val="Font Style77"/>
    <w:basedOn w:val="DefaultParagraphFont"/>
    <w:uiPriority w:val="99"/>
    <w:rsid w:val="007D03EA"/>
    <w:rPr>
      <w:rFonts w:ascii="Calibri" w:hAnsi="Calibri" w:cs="Calibri"/>
      <w:sz w:val="18"/>
      <w:szCs w:val="18"/>
    </w:rPr>
  </w:style>
  <w:style w:type="character" w:customStyle="1" w:styleId="FontStyle89">
    <w:name w:val="Font Style89"/>
    <w:basedOn w:val="DefaultParagraphFont"/>
    <w:uiPriority w:val="99"/>
    <w:rsid w:val="007D03EA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7D03EA"/>
    <w:rPr>
      <w:rFonts w:ascii="Calibri" w:hAnsi="Calibri" w:cs="Calibri"/>
      <w:b/>
      <w:bCs/>
      <w:sz w:val="18"/>
      <w:szCs w:val="18"/>
    </w:rPr>
  </w:style>
  <w:style w:type="character" w:customStyle="1" w:styleId="FontStyle102">
    <w:name w:val="Font Style102"/>
    <w:basedOn w:val="DefaultParagraphFont"/>
    <w:uiPriority w:val="99"/>
    <w:rsid w:val="007D03EA"/>
    <w:rPr>
      <w:rFonts w:ascii="Calibri" w:hAnsi="Calibri" w:cs="Calibri"/>
      <w:sz w:val="18"/>
      <w:szCs w:val="18"/>
    </w:rPr>
  </w:style>
  <w:style w:type="character" w:customStyle="1" w:styleId="FontStyle104">
    <w:name w:val="Font Style104"/>
    <w:basedOn w:val="DefaultParagraphFont"/>
    <w:uiPriority w:val="99"/>
    <w:rsid w:val="007D03EA"/>
    <w:rPr>
      <w:rFonts w:ascii="Calibri" w:hAnsi="Calibri" w:cs="Calibri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0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3EA"/>
    <w:rPr>
      <w:rFonts w:asciiTheme="minorHAnsi" w:hAnsiTheme="minorHAnsi"/>
      <w:sz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7D0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3EA"/>
    <w:rPr>
      <w:rFonts w:asciiTheme="minorHAnsi" w:hAnsiTheme="minorHAnsi"/>
      <w:sz w:val="22"/>
      <w:lang w:val="hr-HR"/>
    </w:rPr>
  </w:style>
  <w:style w:type="table" w:styleId="TableGrid">
    <w:name w:val="Table Grid"/>
    <w:basedOn w:val="TableNormal"/>
    <w:uiPriority w:val="39"/>
    <w:rsid w:val="0021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114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37">
    <w:name w:val="Font Style37"/>
    <w:basedOn w:val="DefaultParagraphFont"/>
    <w:uiPriority w:val="99"/>
    <w:rsid w:val="00974554"/>
    <w:rPr>
      <w:rFonts w:ascii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80A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B1220"/>
    <w:rPr>
      <w:rFonts w:asciiTheme="minorHAnsi" w:hAnsiTheme="minorHAnsi"/>
      <w:sz w:val="22"/>
      <w:lang w:val="hr-HR"/>
    </w:rPr>
  </w:style>
  <w:style w:type="character" w:customStyle="1" w:styleId="Normal2">
    <w:name w:val="Normal2"/>
    <w:basedOn w:val="DefaultParagraphFont"/>
    <w:rsid w:val="00FB1220"/>
    <w:rPr>
      <w:rFonts w:ascii="Times New Roman" w:hAnsi="Times New Roman" w:cs="Times New Roman" w:hint="default"/>
    </w:rPr>
  </w:style>
  <w:style w:type="paragraph" w:styleId="FootnoteText">
    <w:name w:val="footnote text"/>
    <w:aliases w:val="Footnote Text Char1,Footnote Text Blue,Footnote Text1, Char,Char,Podrozdział,fn,FOOTNOTES,single space,ADB,Footnote Text Char Char Char,Footnote Text Char Char,ft,Tegn1,Tegn1 Char,Char Char Char,Footnote Text Char2 Char Char,A"/>
    <w:basedOn w:val="Normal"/>
    <w:link w:val="FootnoteTextChar"/>
    <w:uiPriority w:val="99"/>
    <w:rsid w:val="00FB122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customStyle="1" w:styleId="FootnoteTextChar">
    <w:name w:val="Footnote Text Char"/>
    <w:aliases w:val="Footnote Text Char1 Char,Footnote Text Blue Char,Footnote Text1 Char, Char Char,Char Char,Podrozdział Char,fn Char,FOOTNOTES Char,single space Char,ADB Char,Footnote Text Char Char Char Char,Footnote Text Char Char Char1,ft Char"/>
    <w:basedOn w:val="DefaultParagraphFont"/>
    <w:link w:val="FootnoteText"/>
    <w:uiPriority w:val="99"/>
    <w:rsid w:val="00FB1220"/>
    <w:rPr>
      <w:rFonts w:eastAsia="MS Mincho" w:cs="Times New Roman"/>
      <w:sz w:val="20"/>
      <w:szCs w:val="20"/>
      <w:lang w:val="en-GB" w:eastAsia="ja-JP"/>
    </w:rPr>
  </w:style>
  <w:style w:type="character" w:styleId="FootnoteReference">
    <w:name w:val="footnote reference"/>
    <w:aliases w:val="Footer Char1,Fußnotenzeichen DISS,ftref,16 Point,Superscript 6 Point,BVI fnr,Footnotes refss,Footnote Reference1,Footnote Reference Number,Footnote Reference Superscript,Footnote Reference_LVL6,nota pié di pagina,Footnote symbol"/>
    <w:basedOn w:val="DefaultParagraphFont"/>
    <w:uiPriority w:val="99"/>
    <w:unhideWhenUsed/>
    <w:rsid w:val="00FB1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Domljan</dc:creator>
  <cp:keywords/>
  <dc:description/>
  <cp:lastModifiedBy>Vjekoslav Domljan</cp:lastModifiedBy>
  <cp:revision>4</cp:revision>
  <dcterms:created xsi:type="dcterms:W3CDTF">2019-10-23T09:49:00Z</dcterms:created>
  <dcterms:modified xsi:type="dcterms:W3CDTF">2019-10-23T13:26:00Z</dcterms:modified>
</cp:coreProperties>
</file>